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95DB81" w14:textId="77777777" w:rsidR="008A52EF" w:rsidRDefault="00871E7F">
      <w:pPr>
        <w:spacing w:line="48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TITLE:</w:t>
      </w:r>
    </w:p>
    <w:p w14:paraId="311297CA" w14:textId="77777777" w:rsidR="008A52EF" w:rsidRDefault="00871E7F">
      <w:pPr>
        <w:spacing w:line="48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 High-Acuity Lo</w:t>
      </w:r>
      <w:bookmarkStart w:id="0" w:name="_GoBack"/>
      <w:bookmarkEnd w:id="0"/>
      <w:r>
        <w:rPr>
          <w:rFonts w:ascii="Times New Roman" w:eastAsia="Times New Roman" w:hAnsi="Times New Roman" w:cs="Times New Roman"/>
          <w:b/>
          <w:sz w:val="28"/>
          <w:szCs w:val="28"/>
        </w:rPr>
        <w:t>w-Frequency Immersive Simulation Curriculum for Emergency Medicine Residents</w:t>
      </w:r>
    </w:p>
    <w:p w14:paraId="3155F581" w14:textId="77777777" w:rsidR="008A52EF" w:rsidRDefault="008A52EF">
      <w:pPr>
        <w:spacing w:line="480" w:lineRule="auto"/>
        <w:rPr>
          <w:rFonts w:ascii="Times New Roman" w:eastAsia="Times New Roman" w:hAnsi="Times New Roman" w:cs="Times New Roman"/>
          <w:b/>
          <w:sz w:val="28"/>
          <w:szCs w:val="28"/>
        </w:rPr>
      </w:pPr>
    </w:p>
    <w:p w14:paraId="49B81687" w14:textId="77777777" w:rsidR="008A52EF" w:rsidRDefault="00871E7F">
      <w:pPr>
        <w:spacing w:line="48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ABSTRACT: </w:t>
      </w:r>
    </w:p>
    <w:p w14:paraId="36450984" w14:textId="77777777" w:rsidR="008A52EF" w:rsidRDefault="00871E7F">
      <w:pPr>
        <w:spacing w:line="480" w:lineRule="auto"/>
        <w:rPr>
          <w:rFonts w:ascii="Times New Roman" w:eastAsia="Times New Roman" w:hAnsi="Times New Roman" w:cs="Times New Roman"/>
          <w:i/>
          <w:color w:val="000000"/>
        </w:rPr>
      </w:pPr>
      <w:r>
        <w:rPr>
          <w:rFonts w:ascii="Times New Roman" w:eastAsia="Times New Roman" w:hAnsi="Times New Roman" w:cs="Times New Roman"/>
          <w:b/>
          <w:color w:val="000000"/>
        </w:rPr>
        <w:t xml:space="preserve">Audience and type of curriculum: </w:t>
      </w:r>
    </w:p>
    <w:p w14:paraId="118AE9F1" w14:textId="77777777" w:rsidR="008A52EF" w:rsidRDefault="00871E7F">
      <w:pPr>
        <w:spacing w:line="480" w:lineRule="auto"/>
        <w:rPr>
          <w:rFonts w:ascii="Times New Roman" w:eastAsia="Times New Roman" w:hAnsi="Times New Roman" w:cs="Times New Roman"/>
          <w:color w:val="000000"/>
        </w:rPr>
      </w:pPr>
      <w:r>
        <w:rPr>
          <w:rFonts w:ascii="Times New Roman" w:eastAsia="Times New Roman" w:hAnsi="Times New Roman" w:cs="Times New Roman"/>
        </w:rPr>
        <w:t>This high-acuity low-frequency immersive simulation curriculum is designed for emergency medicine residents of all postgraduate years.</w:t>
      </w:r>
    </w:p>
    <w:p w14:paraId="193D85FD" w14:textId="77777777" w:rsidR="008A52EF" w:rsidRDefault="00871E7F">
      <w:pPr>
        <w:spacing w:line="480" w:lineRule="auto"/>
        <w:rPr>
          <w:rFonts w:ascii="Times New Roman" w:eastAsia="Times New Roman" w:hAnsi="Times New Roman" w:cs="Times New Roman"/>
          <w:i/>
          <w:color w:val="000000"/>
        </w:rPr>
      </w:pPr>
      <w:r>
        <w:rPr>
          <w:rFonts w:ascii="Times New Roman" w:eastAsia="Times New Roman" w:hAnsi="Times New Roman" w:cs="Times New Roman"/>
          <w:b/>
          <w:color w:val="000000"/>
        </w:rPr>
        <w:t>Introduction/Background:</w:t>
      </w:r>
      <w:r>
        <w:rPr>
          <w:rFonts w:ascii="Times New Roman" w:eastAsia="Times New Roman" w:hAnsi="Times New Roman" w:cs="Times New Roman"/>
          <w:color w:val="000000"/>
        </w:rPr>
        <w:t xml:space="preserve"> </w:t>
      </w:r>
    </w:p>
    <w:p w14:paraId="684A00AB" w14:textId="77777777" w:rsidR="008A52EF" w:rsidRDefault="00871E7F">
      <w:pPr>
        <w:spacing w:line="480" w:lineRule="auto"/>
        <w:rPr>
          <w:rFonts w:ascii="Times New Roman" w:eastAsia="Times New Roman" w:hAnsi="Times New Roman" w:cs="Times New Roman"/>
          <w:b/>
          <w:color w:val="000000"/>
        </w:rPr>
      </w:pPr>
      <w:r>
        <w:rPr>
          <w:rFonts w:ascii="Times New Roman" w:eastAsia="Times New Roman" w:hAnsi="Times New Roman" w:cs="Times New Roman"/>
        </w:rPr>
        <w:t xml:space="preserve">Residents may complete an EM training program without seeing a number of various high-acuity low-frequency cases.  Our trainees need to be able to recognize these less frequent clinical syndromes, pathologies and toxidromes and make the decision about when and how to perform infrequent interventions in a realistic patient care scenario with the cognitive load and stressors that they experience in the context of a patient case, in order to optimize future patient care.  To our knowledge, there have been very few longitudinal EM residency simulation curricula previously published, none of which have focused on these high-acuity low-frequency scenarios.  As recently as this year, simulationists involved in simulation interest groups within national EM societies have been asking for published or distributed simulation curricula, to assist newer simulation faculty with potential curricula to utilize for their programs. </w:t>
      </w:r>
    </w:p>
    <w:p w14:paraId="7A087E14" w14:textId="77777777" w:rsidR="008A52EF" w:rsidRDefault="00871E7F">
      <w:pPr>
        <w:spacing w:line="480" w:lineRule="auto"/>
        <w:rPr>
          <w:rFonts w:ascii="Times New Roman" w:eastAsia="Times New Roman" w:hAnsi="Times New Roman" w:cs="Times New Roman"/>
          <w:color w:val="000000"/>
        </w:rPr>
      </w:pPr>
      <w:r>
        <w:rPr>
          <w:rFonts w:ascii="Times New Roman" w:eastAsia="Times New Roman" w:hAnsi="Times New Roman" w:cs="Times New Roman"/>
          <w:b/>
          <w:color w:val="000000"/>
        </w:rPr>
        <w:t>Goals</w:t>
      </w:r>
      <w:r>
        <w:rPr>
          <w:rFonts w:ascii="Times New Roman" w:eastAsia="Times New Roman" w:hAnsi="Times New Roman" w:cs="Times New Roman"/>
          <w:color w:val="000000"/>
        </w:rPr>
        <w:t xml:space="preserve">: </w:t>
      </w:r>
    </w:p>
    <w:p w14:paraId="32D9BCED" w14:textId="77777777" w:rsidR="008A52EF" w:rsidRDefault="00871E7F">
      <w:pPr>
        <w:spacing w:line="480" w:lineRule="auto"/>
        <w:rPr>
          <w:rFonts w:ascii="Times New Roman" w:eastAsia="Times New Roman" w:hAnsi="Times New Roman" w:cs="Times New Roman"/>
          <w:b/>
        </w:rPr>
      </w:pPr>
      <w:r>
        <w:rPr>
          <w:rFonts w:ascii="Times New Roman" w:eastAsia="Times New Roman" w:hAnsi="Times New Roman" w:cs="Times New Roman"/>
        </w:rPr>
        <w:t>The purpose of this curriculum is to supplement EM residents’ clinical training with a 3-year longitudinal high-acuity low-frequency simulation curriculum, to ensure that our graduates have solid training in all aspects of emergency medicine, including those that occur infrequently.</w:t>
      </w:r>
    </w:p>
    <w:p w14:paraId="6631AD15" w14:textId="77777777" w:rsidR="008A52EF" w:rsidRDefault="00871E7F">
      <w:pPr>
        <w:spacing w:line="480" w:lineRule="auto"/>
        <w:rPr>
          <w:rFonts w:ascii="Times New Roman" w:eastAsia="Times New Roman" w:hAnsi="Times New Roman" w:cs="Times New Roman"/>
          <w:i/>
          <w:color w:val="000000"/>
        </w:rPr>
      </w:pPr>
      <w:r>
        <w:rPr>
          <w:rFonts w:ascii="Times New Roman" w:eastAsia="Times New Roman" w:hAnsi="Times New Roman" w:cs="Times New Roman"/>
          <w:b/>
          <w:color w:val="000000"/>
        </w:rPr>
        <w:lastRenderedPageBreak/>
        <w:t>Methods:</w:t>
      </w:r>
      <w:r>
        <w:rPr>
          <w:rFonts w:ascii="Times New Roman" w:eastAsia="Times New Roman" w:hAnsi="Times New Roman" w:cs="Times New Roman"/>
          <w:color w:val="000000"/>
        </w:rPr>
        <w:t xml:space="preserve"> </w:t>
      </w:r>
    </w:p>
    <w:p w14:paraId="1AC9E86E" w14:textId="77777777" w:rsidR="008A52EF" w:rsidRDefault="00871E7F">
      <w:pPr>
        <w:spacing w:line="480" w:lineRule="auto"/>
        <w:rPr>
          <w:rFonts w:ascii="Times New Roman" w:eastAsia="Times New Roman" w:hAnsi="Times New Roman" w:cs="Times New Roman"/>
          <w:color w:val="000000"/>
        </w:rPr>
      </w:pPr>
      <w:r>
        <w:rPr>
          <w:rFonts w:ascii="Times New Roman" w:eastAsia="Times New Roman" w:hAnsi="Times New Roman" w:cs="Times New Roman"/>
        </w:rPr>
        <w:t>The educational strategies used in this curriculum include experiential learning utilizing immersive simulation cases, followed by an attending-led debriefing session to further expand on learning points from the scenario.</w:t>
      </w:r>
    </w:p>
    <w:p w14:paraId="4EE689B8" w14:textId="77777777" w:rsidR="008A52EF" w:rsidRDefault="00871E7F">
      <w:pPr>
        <w:spacing w:line="48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Length of curriculum: </w:t>
      </w:r>
    </w:p>
    <w:p w14:paraId="7D3E35CD" w14:textId="77777777" w:rsidR="008A52EF" w:rsidRDefault="00871E7F">
      <w:pPr>
        <w:spacing w:line="480" w:lineRule="auto"/>
        <w:rPr>
          <w:rFonts w:ascii="Times New Roman" w:eastAsia="Times New Roman" w:hAnsi="Times New Roman" w:cs="Times New Roman"/>
          <w:color w:val="000000"/>
        </w:rPr>
      </w:pPr>
      <w:r>
        <w:rPr>
          <w:rFonts w:ascii="Times New Roman" w:eastAsia="Times New Roman" w:hAnsi="Times New Roman" w:cs="Times New Roman"/>
        </w:rPr>
        <w:t>3 years</w:t>
      </w:r>
    </w:p>
    <w:p w14:paraId="56A2F122" w14:textId="77777777" w:rsidR="008A52EF" w:rsidRDefault="00871E7F">
      <w:pPr>
        <w:spacing w:line="480" w:lineRule="auto"/>
        <w:rPr>
          <w:rFonts w:ascii="Times New Roman" w:eastAsia="Times New Roman" w:hAnsi="Times New Roman" w:cs="Times New Roman"/>
          <w:i/>
          <w:color w:val="000000"/>
        </w:rPr>
      </w:pPr>
      <w:r>
        <w:rPr>
          <w:rFonts w:ascii="Times New Roman" w:eastAsia="Times New Roman" w:hAnsi="Times New Roman" w:cs="Times New Roman"/>
          <w:b/>
          <w:color w:val="000000"/>
        </w:rPr>
        <w:t>Topics:</w:t>
      </w:r>
    </w:p>
    <w:p w14:paraId="44098256" w14:textId="77777777" w:rsidR="008A52EF" w:rsidRDefault="00871E7F">
      <w:pPr>
        <w:spacing w:line="480" w:lineRule="auto"/>
        <w:rPr>
          <w:rFonts w:ascii="Times New Roman" w:eastAsia="Times New Roman" w:hAnsi="Times New Roman" w:cs="Times New Roman"/>
        </w:rPr>
      </w:pPr>
      <w:r>
        <w:rPr>
          <w:rFonts w:ascii="Times New Roman" w:eastAsia="Times New Roman" w:hAnsi="Times New Roman" w:cs="Times New Roman"/>
        </w:rPr>
        <w:t>myocardial infarction, cardiogenic shock, pulmonary edema, atrial fibrillation, papillary muscle rupture, mitral regurgitation, cardiac transplant, transplant rejection, dysrhythmia, aortic dissection, cocaine toxicity, lyme carditis, 3rd degree heart block, transvenous pacing, pacemaker dysfunction, pulmonary embolism, cardiac arrest, goodpasture’s syndrome, pulmonary hemorrhage, acute renal failure, hyperkalemia, tracheoinnominate artery fistula, hemorrhage, visceral artery aneurysm, hemorrhagic shock, anaphylactic shock, fulminant malaria, septic shock, myxedema coma, adrenal insufficiency, panhypopituitarism, myasthenic crisis, thyroid storm, calcium channel blocker toxicity, neuroleptic malignant syndrome, wernicke’s, beriberi, eclampsia, postpartum hemorrhage, resuscitative hysterotomy, neurogenic shock, lung avulsion, mass casualty, pediatric, neonatal resuscitation, obstructing upper airway foreign body, wolff-parkinson-white (WPW), myocarditis, acute chest syndrome, sickle cell disease, septic shock, pneumonia, cystic fibrosis, blastomycosis, venous sinus thrombosis, malrotation with volvulus, diabetic ketoacidosis, cerebral edema, inborn errors of metabolism, non-accidental trauma, hemophilia, bilirubin encephalopathy, organophosphate toxicity, ethylene glycol toxicity, INH toxicity, status epilepticus, iron toxicity, tricyclic antidepressant toxicity, beta blocker toxicity, ethical dilemma.</w:t>
      </w:r>
    </w:p>
    <w:p w14:paraId="3BDA070B" w14:textId="77777777" w:rsidR="008A52EF" w:rsidRDefault="008A52EF">
      <w:pPr>
        <w:spacing w:line="480" w:lineRule="auto"/>
        <w:rPr>
          <w:rFonts w:ascii="Times New Roman" w:eastAsia="Times New Roman" w:hAnsi="Times New Roman" w:cs="Times New Roman"/>
          <w:b/>
          <w:sz w:val="28"/>
          <w:szCs w:val="28"/>
        </w:rPr>
      </w:pPr>
    </w:p>
    <w:p w14:paraId="364CF6C1" w14:textId="77777777" w:rsidR="008A52EF" w:rsidRDefault="00871E7F">
      <w:pPr>
        <w:spacing w:line="48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DESCRIPTION OF CURRICULUM:</w:t>
      </w:r>
    </w:p>
    <w:p w14:paraId="41A32813" w14:textId="77777777" w:rsidR="008A52EF" w:rsidRDefault="00871E7F">
      <w:pPr>
        <w:spacing w:line="480" w:lineRule="auto"/>
        <w:rPr>
          <w:rFonts w:ascii="Times New Roman" w:eastAsia="Times New Roman" w:hAnsi="Times New Roman" w:cs="Times New Roman"/>
          <w:color w:val="000000"/>
        </w:rPr>
      </w:pPr>
      <w:r>
        <w:rPr>
          <w:rFonts w:ascii="Times New Roman" w:eastAsia="Times New Roman" w:hAnsi="Times New Roman" w:cs="Times New Roman"/>
          <w:b/>
          <w:color w:val="000000"/>
        </w:rPr>
        <w:t>Learner Audience:</w:t>
      </w:r>
      <w:r>
        <w:rPr>
          <w:rFonts w:ascii="Times New Roman" w:eastAsia="Times New Roman" w:hAnsi="Times New Roman" w:cs="Times New Roman"/>
          <w:color w:val="000000"/>
        </w:rPr>
        <w:t xml:space="preserve"> </w:t>
      </w:r>
    </w:p>
    <w:p w14:paraId="2B453233" w14:textId="77777777" w:rsidR="008A52EF" w:rsidRDefault="00871E7F">
      <w:pPr>
        <w:numPr>
          <w:ilvl w:val="0"/>
          <w:numId w:val="1"/>
        </w:numPr>
        <w:pBdr>
          <w:top w:val="nil"/>
          <w:left w:val="nil"/>
          <w:bottom w:val="nil"/>
          <w:right w:val="nil"/>
          <w:between w:val="nil"/>
        </w:pBdr>
        <w:spacing w:line="480" w:lineRule="auto"/>
        <w:rPr>
          <w:b/>
          <w:color w:val="000000"/>
        </w:rPr>
      </w:pPr>
      <w:r>
        <w:rPr>
          <w:rFonts w:ascii="Times New Roman" w:eastAsia="Times New Roman" w:hAnsi="Times New Roman" w:cs="Times New Roman"/>
          <w:b/>
          <w:color w:val="000000"/>
        </w:rPr>
        <w:t>Level of Learners (select all that apply):</w:t>
      </w:r>
      <w:r>
        <w:rPr>
          <w:rFonts w:ascii="Times New Roman" w:eastAsia="Times New Roman" w:hAnsi="Times New Roman" w:cs="Times New Roman"/>
          <w:color w:val="000000"/>
        </w:rPr>
        <w:t xml:space="preserve"> </w:t>
      </w:r>
    </w:p>
    <w:p w14:paraId="18A3AB71" w14:textId="77777777" w:rsidR="008A52EF" w:rsidRDefault="00871E7F">
      <w:pPr>
        <w:numPr>
          <w:ilvl w:val="1"/>
          <w:numId w:val="1"/>
        </w:numPr>
        <w:pBdr>
          <w:top w:val="nil"/>
          <w:left w:val="nil"/>
          <w:bottom w:val="nil"/>
          <w:right w:val="nil"/>
          <w:between w:val="nil"/>
        </w:pBdr>
        <w:spacing w:line="480" w:lineRule="auto"/>
        <w:rPr>
          <w:b/>
          <w:color w:val="000000"/>
        </w:rPr>
      </w:pPr>
      <w:bookmarkStart w:id="1" w:name="gjdgxs" w:colFirst="0" w:colLast="0"/>
      <w:bookmarkEnd w:id="1"/>
      <w:r>
        <w:rPr>
          <w:rFonts w:ascii="Times New Roman" w:eastAsia="Times New Roman" w:hAnsi="Times New Roman" w:cs="Times New Roman"/>
          <w:color w:val="000000"/>
        </w:rPr>
        <w:t xml:space="preserve">☐Medical Students </w:t>
      </w:r>
      <w:r>
        <w:rPr>
          <w:rFonts w:ascii="Times New Roman" w:eastAsia="Times New Roman" w:hAnsi="Times New Roman" w:cs="Times New Roman"/>
          <w:color w:val="000000"/>
        </w:rPr>
        <w:tab/>
      </w:r>
    </w:p>
    <w:p w14:paraId="59F4CA84" w14:textId="77777777" w:rsidR="008A52EF" w:rsidRDefault="00871E7F">
      <w:pPr>
        <w:numPr>
          <w:ilvl w:val="1"/>
          <w:numId w:val="1"/>
        </w:numPr>
        <w:pBdr>
          <w:top w:val="nil"/>
          <w:left w:val="nil"/>
          <w:bottom w:val="nil"/>
          <w:right w:val="nil"/>
          <w:between w:val="nil"/>
        </w:pBdr>
        <w:spacing w:line="480" w:lineRule="auto"/>
        <w:rPr>
          <w:b/>
          <w:color w:val="000000"/>
        </w:rPr>
      </w:pPr>
      <w:bookmarkStart w:id="2" w:name="30j0zll" w:colFirst="0" w:colLast="0"/>
      <w:bookmarkEnd w:id="2"/>
      <w:r>
        <w:rPr>
          <w:rFonts w:ascii="Times New Roman" w:eastAsia="Times New Roman" w:hAnsi="Times New Roman" w:cs="Times New Roman"/>
          <w:color w:val="000000"/>
        </w:rPr>
        <w:t xml:space="preserve">☐Interns </w:t>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14:paraId="1F0A1A33" w14:textId="77777777" w:rsidR="008A52EF" w:rsidRDefault="00871E7F">
      <w:pPr>
        <w:numPr>
          <w:ilvl w:val="1"/>
          <w:numId w:val="1"/>
        </w:numPr>
        <w:pBdr>
          <w:top w:val="nil"/>
          <w:left w:val="nil"/>
          <w:bottom w:val="nil"/>
          <w:right w:val="nil"/>
          <w:between w:val="nil"/>
        </w:pBdr>
        <w:spacing w:line="480" w:lineRule="auto"/>
        <w:rPr>
          <w:b/>
          <w:color w:val="000000"/>
        </w:rPr>
      </w:pPr>
      <w:bookmarkStart w:id="3" w:name="1fob9te" w:colFirst="0" w:colLast="0"/>
      <w:bookmarkEnd w:id="3"/>
      <w:r>
        <w:rPr>
          <w:rFonts w:ascii="Times New Roman" w:eastAsia="Times New Roman" w:hAnsi="Times New Roman" w:cs="Times New Roman"/>
          <w:color w:val="000000"/>
        </w:rPr>
        <w:t>☒Junior Residents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p>
    <w:p w14:paraId="619BCDBF" w14:textId="77777777" w:rsidR="008A52EF" w:rsidRDefault="00871E7F">
      <w:pPr>
        <w:numPr>
          <w:ilvl w:val="1"/>
          <w:numId w:val="1"/>
        </w:numPr>
        <w:pBdr>
          <w:top w:val="nil"/>
          <w:left w:val="nil"/>
          <w:bottom w:val="nil"/>
          <w:right w:val="nil"/>
          <w:between w:val="nil"/>
        </w:pBdr>
        <w:spacing w:line="480" w:lineRule="auto"/>
        <w:rPr>
          <w:b/>
          <w:color w:val="000000"/>
        </w:rPr>
      </w:pPr>
      <w:bookmarkStart w:id="4" w:name="3znysh7" w:colFirst="0" w:colLast="0"/>
      <w:bookmarkEnd w:id="4"/>
      <w:r>
        <w:rPr>
          <w:rFonts w:ascii="Times New Roman" w:eastAsia="Times New Roman" w:hAnsi="Times New Roman" w:cs="Times New Roman"/>
          <w:color w:val="000000"/>
        </w:rPr>
        <w:t xml:space="preserve">☒Senior Residents </w:t>
      </w:r>
      <w:r>
        <w:rPr>
          <w:rFonts w:ascii="Times New Roman" w:eastAsia="Times New Roman" w:hAnsi="Times New Roman" w:cs="Times New Roman"/>
          <w:color w:val="000000"/>
        </w:rPr>
        <w:tab/>
      </w:r>
    </w:p>
    <w:p w14:paraId="31311392" w14:textId="77777777" w:rsidR="008A52EF" w:rsidRDefault="00871E7F">
      <w:pPr>
        <w:numPr>
          <w:ilvl w:val="1"/>
          <w:numId w:val="1"/>
        </w:numPr>
        <w:pBdr>
          <w:top w:val="nil"/>
          <w:left w:val="nil"/>
          <w:bottom w:val="nil"/>
          <w:right w:val="nil"/>
          <w:between w:val="nil"/>
        </w:pBdr>
        <w:spacing w:line="480" w:lineRule="auto"/>
        <w:rPr>
          <w:b/>
          <w:color w:val="000000"/>
        </w:rPr>
      </w:pPr>
      <w:bookmarkStart w:id="5" w:name="2et92p0" w:colFirst="0" w:colLast="0"/>
      <w:bookmarkEnd w:id="5"/>
      <w:r>
        <w:rPr>
          <w:rFonts w:ascii="Times New Roman" w:eastAsia="Times New Roman" w:hAnsi="Times New Roman" w:cs="Times New Roman"/>
          <w:color w:val="000000"/>
        </w:rPr>
        <w:t>☐Other _______________</w:t>
      </w:r>
    </w:p>
    <w:p w14:paraId="42C89331" w14:textId="77777777" w:rsidR="008A52EF" w:rsidRDefault="008A52EF">
      <w:pPr>
        <w:spacing w:line="480" w:lineRule="auto"/>
        <w:rPr>
          <w:rFonts w:ascii="Times New Roman" w:eastAsia="Times New Roman" w:hAnsi="Times New Roman" w:cs="Times New Roman"/>
          <w:b/>
          <w:color w:val="000000"/>
        </w:rPr>
      </w:pPr>
    </w:p>
    <w:p w14:paraId="23C39FC3" w14:textId="77777777" w:rsidR="008A52EF" w:rsidRDefault="00871E7F">
      <w:pPr>
        <w:spacing w:line="48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Length of curriculum: </w:t>
      </w:r>
    </w:p>
    <w:p w14:paraId="22D4B0F7" w14:textId="77777777" w:rsidR="008A52EF" w:rsidRDefault="00871E7F">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3 years (our residency program is 3 years)</w:t>
      </w:r>
    </w:p>
    <w:p w14:paraId="5495C540" w14:textId="77777777" w:rsidR="008A52EF" w:rsidRDefault="008A52EF">
      <w:pPr>
        <w:spacing w:line="480" w:lineRule="auto"/>
        <w:rPr>
          <w:rFonts w:ascii="Times New Roman" w:eastAsia="Times New Roman" w:hAnsi="Times New Roman" w:cs="Times New Roman"/>
          <w:b/>
          <w:color w:val="000000"/>
        </w:rPr>
      </w:pPr>
    </w:p>
    <w:p w14:paraId="10BD1A12" w14:textId="77777777" w:rsidR="008A52EF" w:rsidRDefault="00871E7F">
      <w:pPr>
        <w:spacing w:line="480" w:lineRule="auto"/>
        <w:rPr>
          <w:rFonts w:ascii="Times New Roman" w:eastAsia="Times New Roman" w:hAnsi="Times New Roman" w:cs="Times New Roman"/>
          <w:i/>
          <w:color w:val="000000"/>
        </w:rPr>
      </w:pPr>
      <w:r>
        <w:rPr>
          <w:rFonts w:ascii="Times New Roman" w:eastAsia="Times New Roman" w:hAnsi="Times New Roman" w:cs="Times New Roman"/>
          <w:b/>
          <w:color w:val="000000"/>
        </w:rPr>
        <w:t xml:space="preserve">Brief introduction: </w:t>
      </w:r>
    </w:p>
    <w:p w14:paraId="419DD4A5" w14:textId="19D90D5B" w:rsidR="008A52EF" w:rsidRDefault="00871E7F">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Simulation has become commonplace within graduate medical education, and </w:t>
      </w:r>
      <w:r>
        <w:rPr>
          <w:rFonts w:ascii="Times New Roman" w:eastAsia="Times New Roman" w:hAnsi="Times New Roman" w:cs="Times New Roman"/>
        </w:rPr>
        <w:t>has been</w:t>
      </w:r>
      <w:r>
        <w:rPr>
          <w:rFonts w:ascii="Times New Roman" w:eastAsia="Times New Roman" w:hAnsi="Times New Roman" w:cs="Times New Roman"/>
          <w:color w:val="000000"/>
        </w:rPr>
        <w:t xml:space="preserve"> used by the majority of emergency medicine (EM) programs fo</w:t>
      </w:r>
      <w:r>
        <w:rPr>
          <w:rFonts w:ascii="Times New Roman" w:eastAsia="Times New Roman" w:hAnsi="Times New Roman" w:cs="Times New Roman"/>
        </w:rPr>
        <w:t>r the past 10 years</w:t>
      </w:r>
      <w:r>
        <w:rPr>
          <w:rFonts w:ascii="Times New Roman" w:eastAsia="Times New Roman" w:hAnsi="Times New Roman" w:cs="Times New Roman"/>
          <w:color w:val="000000"/>
        </w:rPr>
        <w:t>.</w:t>
      </w:r>
      <w:hyperlink r:id="rId7">
        <w:r>
          <w:rPr>
            <w:rFonts w:ascii="Times New Roman" w:eastAsia="Times New Roman" w:hAnsi="Times New Roman" w:cs="Times New Roman"/>
            <w:color w:val="000000"/>
            <w:vertAlign w:val="superscript"/>
          </w:rPr>
          <w:t>1</w:t>
        </w:r>
      </w:hyperlink>
      <w:r>
        <w:rPr>
          <w:rFonts w:ascii="Times New Roman" w:eastAsia="Times New Roman" w:hAnsi="Times New Roman" w:cs="Times New Roman"/>
          <w:color w:val="000000"/>
        </w:rPr>
        <w:t xml:space="preserve">  The </w:t>
      </w:r>
      <w:r>
        <w:rPr>
          <w:rFonts w:ascii="Times New Roman" w:eastAsia="Times New Roman" w:hAnsi="Times New Roman" w:cs="Times New Roman"/>
        </w:rPr>
        <w:t>content</w:t>
      </w:r>
      <w:r>
        <w:rPr>
          <w:rFonts w:ascii="Times New Roman" w:eastAsia="Times New Roman" w:hAnsi="Times New Roman" w:cs="Times New Roman"/>
          <w:color w:val="000000"/>
        </w:rPr>
        <w:t xml:space="preserve"> of various simulation curricula utilized within individual programs will be influenced by the goals that program has for simulated learning.  Three common goals of EM simulation curricula are 1) supplementing clinical experiences with high-acuity low-frequency cases that may not be seen frequently or at all during residency training, 2) preparing and training learners for the “next steps” in their clinical responsibilities during residency training, and 3) assessing specific areas of competence prior to practicing in the clinical environment (</w:t>
      </w:r>
      <w:r w:rsidR="000D7EC9">
        <w:rPr>
          <w:rFonts w:ascii="Times New Roman" w:eastAsia="Times New Roman" w:hAnsi="Times New Roman" w:cs="Times New Roman"/>
          <w:color w:val="000000"/>
        </w:rPr>
        <w:t>i.e.</w:t>
      </w:r>
      <w:r>
        <w:rPr>
          <w:rFonts w:ascii="Times New Roman" w:eastAsia="Times New Roman" w:hAnsi="Times New Roman" w:cs="Times New Roman"/>
          <w:color w:val="000000"/>
        </w:rPr>
        <w:t xml:space="preserve"> central line training and assessment).  We have developed a high-acuity low-frequency simulation curriculum to </w:t>
      </w:r>
      <w:r>
        <w:rPr>
          <w:rFonts w:ascii="Times New Roman" w:eastAsia="Times New Roman" w:hAnsi="Times New Roman" w:cs="Times New Roman"/>
          <w:color w:val="000000"/>
        </w:rPr>
        <w:lastRenderedPageBreak/>
        <w:t xml:space="preserve">supplement our residents’ clinical practice, to ensure we provide them with the essential training in management of both </w:t>
      </w:r>
      <w:r>
        <w:rPr>
          <w:rFonts w:ascii="Times New Roman" w:eastAsia="Times New Roman" w:hAnsi="Times New Roman" w:cs="Times New Roman"/>
        </w:rPr>
        <w:t>frequent and infrequent</w:t>
      </w:r>
      <w:r>
        <w:rPr>
          <w:rFonts w:ascii="Times New Roman" w:eastAsia="Times New Roman" w:hAnsi="Times New Roman" w:cs="Times New Roman"/>
          <w:color w:val="000000"/>
        </w:rPr>
        <w:t xml:space="preserve"> EM emergencies.</w:t>
      </w:r>
    </w:p>
    <w:p w14:paraId="5EF388F1" w14:textId="77777777" w:rsidR="008A52EF" w:rsidRDefault="008A52EF">
      <w:pPr>
        <w:spacing w:line="480" w:lineRule="auto"/>
        <w:rPr>
          <w:rFonts w:ascii="Times New Roman" w:eastAsia="Times New Roman" w:hAnsi="Times New Roman" w:cs="Times New Roman"/>
          <w:b/>
          <w:color w:val="000000"/>
        </w:rPr>
      </w:pPr>
    </w:p>
    <w:p w14:paraId="3FD97EEF" w14:textId="77777777" w:rsidR="008A52EF" w:rsidRDefault="00871E7F">
      <w:pPr>
        <w:spacing w:line="480" w:lineRule="auto"/>
        <w:rPr>
          <w:rFonts w:ascii="Times New Roman" w:eastAsia="Times New Roman" w:hAnsi="Times New Roman" w:cs="Times New Roman"/>
          <w:i/>
          <w:color w:val="000000"/>
        </w:rPr>
      </w:pPr>
      <w:r>
        <w:rPr>
          <w:rFonts w:ascii="Times New Roman" w:eastAsia="Times New Roman" w:hAnsi="Times New Roman" w:cs="Times New Roman"/>
          <w:b/>
          <w:color w:val="000000"/>
        </w:rPr>
        <w:t xml:space="preserve">Problem identification, general and targeted needs assessment: </w:t>
      </w:r>
    </w:p>
    <w:p w14:paraId="15E77A8F" w14:textId="77777777" w:rsidR="008A52EF" w:rsidRDefault="00871E7F">
      <w:pPr>
        <w:spacing w:line="480" w:lineRule="auto"/>
        <w:rPr>
          <w:rFonts w:ascii="Times New Roman" w:eastAsia="Times New Roman" w:hAnsi="Times New Roman" w:cs="Times New Roman"/>
          <w:color w:val="000000"/>
        </w:rPr>
      </w:pPr>
      <w:r>
        <w:rPr>
          <w:rFonts w:ascii="Times New Roman" w:eastAsia="Times New Roman" w:hAnsi="Times New Roman" w:cs="Times New Roman"/>
        </w:rPr>
        <w:t>R</w:t>
      </w:r>
      <w:r>
        <w:rPr>
          <w:rFonts w:ascii="Times New Roman" w:eastAsia="Times New Roman" w:hAnsi="Times New Roman" w:cs="Times New Roman"/>
          <w:color w:val="000000"/>
        </w:rPr>
        <w:t xml:space="preserve">esidents may complete an EM training program, without seeing a number of high-acuity low-frequency cases.  For example, they may not have the opportunity to manage a patient requiring a resuscitative hysterotomy, or requiring interventions for severe postpartum hemorrhage during their 3 years in training.  They may not manage a child with an acutely obstructing airway foreign body, a critically ill child with an inborn error of metabolism, a tricyclic antidepressant overdose, or perform a complicated neonatal resuscitation.  They may not manage an acutely ill adult with panhypopituitarism with myxedema coma and adrenal insufficiency, neuroleptic malignant syndrome, papillary muscle rupture with acute severe mitral regurgitation, or a tracheoinnominate artery fistula during their training either.  This is because these conditions are rare, but are </w:t>
      </w:r>
      <w:r>
        <w:rPr>
          <w:rFonts w:ascii="Times New Roman" w:eastAsia="Times New Roman" w:hAnsi="Times New Roman" w:cs="Times New Roman"/>
        </w:rPr>
        <w:t>absolutely</w:t>
      </w:r>
      <w:r>
        <w:rPr>
          <w:rFonts w:ascii="Times New Roman" w:eastAsia="Times New Roman" w:hAnsi="Times New Roman" w:cs="Times New Roman"/>
          <w:color w:val="000000"/>
        </w:rPr>
        <w:t xml:space="preserve"> within the emergency providers’ skill-set.  Some of these cases involve procedures, and teaching these in a procedural training session in isolation is not enough, as was done previously.  The decision about when to do the procedure is just as important as how to </w:t>
      </w:r>
      <w:r>
        <w:rPr>
          <w:rFonts w:ascii="Times New Roman" w:eastAsia="Times New Roman" w:hAnsi="Times New Roman" w:cs="Times New Roman"/>
        </w:rPr>
        <w:t>do the procedure.</w:t>
      </w:r>
      <w:r>
        <w:rPr>
          <w:rFonts w:ascii="Times New Roman" w:eastAsia="Times New Roman" w:hAnsi="Times New Roman" w:cs="Times New Roman"/>
          <w:color w:val="000000"/>
        </w:rPr>
        <w:t xml:space="preserve">  Other cases are more cognitive in nature, and </w:t>
      </w:r>
      <w:r>
        <w:rPr>
          <w:rFonts w:ascii="Times New Roman" w:eastAsia="Times New Roman" w:hAnsi="Times New Roman" w:cs="Times New Roman"/>
        </w:rPr>
        <w:t xml:space="preserve">discussing </w:t>
      </w:r>
      <w:r>
        <w:rPr>
          <w:rFonts w:ascii="Times New Roman" w:eastAsia="Times New Roman" w:hAnsi="Times New Roman" w:cs="Times New Roman"/>
          <w:color w:val="000000"/>
        </w:rPr>
        <w:t xml:space="preserve">these in a conference session in isolation, as was done previously, is also not enough.  Our trainees need to be able to recognize these less frequent clinical syndromes, pathologies and toxidromes and make the decision about when and how to perform infrequent interventions in a realistic patient care scenario with the cognitive load and stressors that they experience in the context of a patient case.  </w:t>
      </w:r>
    </w:p>
    <w:p w14:paraId="6C556A5B" w14:textId="77777777" w:rsidR="008A52EF" w:rsidRDefault="008A52EF">
      <w:pPr>
        <w:spacing w:line="480" w:lineRule="auto"/>
        <w:rPr>
          <w:rFonts w:ascii="Times New Roman" w:eastAsia="Times New Roman" w:hAnsi="Times New Roman" w:cs="Times New Roman"/>
          <w:color w:val="000000"/>
        </w:rPr>
      </w:pPr>
    </w:p>
    <w:p w14:paraId="23DE1DEC" w14:textId="77777777" w:rsidR="008A52EF" w:rsidRDefault="00871E7F">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Our needs assessment also revealed that one area that many graduates often feel they did not get enough training in is “sick kids”.  Therefore, we emphasize critically ill and injured pediatric patients in this curriculum as well, with hal</w:t>
      </w:r>
      <w:r>
        <w:rPr>
          <w:rFonts w:ascii="Times New Roman" w:eastAsia="Times New Roman" w:hAnsi="Times New Roman" w:cs="Times New Roman"/>
        </w:rPr>
        <w:t>f of these cases involving “sick kids”</w:t>
      </w:r>
      <w:r>
        <w:rPr>
          <w:rFonts w:ascii="Times New Roman" w:eastAsia="Times New Roman" w:hAnsi="Times New Roman" w:cs="Times New Roman"/>
          <w:color w:val="000000"/>
        </w:rPr>
        <w:t xml:space="preserve">.  We have had numerous graduates of our program anecdotally provide us with the feedback of “I only knew what to do when I saw a patient with _________ because of that simulation case we did.”  While it is hard to prove an improvement in patient care </w:t>
      </w:r>
      <w:r>
        <w:rPr>
          <w:rFonts w:ascii="Times New Roman" w:eastAsia="Times New Roman" w:hAnsi="Times New Roman" w:cs="Times New Roman"/>
        </w:rPr>
        <w:t>with cases that infrequently occur</w:t>
      </w:r>
      <w:r>
        <w:rPr>
          <w:rFonts w:ascii="Times New Roman" w:eastAsia="Times New Roman" w:hAnsi="Times New Roman" w:cs="Times New Roman"/>
          <w:color w:val="000000"/>
        </w:rPr>
        <w:t>, the anticipated outcome is that this will improve care of patients with these high-acuity low-frequency conditions by our resid</w:t>
      </w:r>
      <w:r>
        <w:rPr>
          <w:rFonts w:ascii="Times New Roman" w:eastAsia="Times New Roman" w:hAnsi="Times New Roman" w:cs="Times New Roman"/>
        </w:rPr>
        <w:t>en</w:t>
      </w:r>
      <w:r>
        <w:rPr>
          <w:rFonts w:ascii="Times New Roman" w:eastAsia="Times New Roman" w:hAnsi="Times New Roman" w:cs="Times New Roman"/>
          <w:color w:val="000000"/>
        </w:rPr>
        <w:t>ts and our graduates.</w:t>
      </w:r>
    </w:p>
    <w:p w14:paraId="1B2E99C3" w14:textId="77777777" w:rsidR="008A52EF" w:rsidRDefault="008A52EF">
      <w:pPr>
        <w:spacing w:line="480" w:lineRule="auto"/>
        <w:rPr>
          <w:rFonts w:ascii="Times New Roman" w:eastAsia="Times New Roman" w:hAnsi="Times New Roman" w:cs="Times New Roman"/>
          <w:color w:val="000000"/>
        </w:rPr>
      </w:pPr>
    </w:p>
    <w:p w14:paraId="65CD9C10" w14:textId="3011ACF0" w:rsidR="008A52EF" w:rsidRDefault="00871E7F">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To our knowledge, there </w:t>
      </w:r>
      <w:r>
        <w:rPr>
          <w:rFonts w:ascii="Times New Roman" w:eastAsia="Times New Roman" w:hAnsi="Times New Roman" w:cs="Times New Roman"/>
        </w:rPr>
        <w:t>have been very few</w:t>
      </w:r>
      <w:r>
        <w:rPr>
          <w:rFonts w:ascii="Times New Roman" w:eastAsia="Times New Roman" w:hAnsi="Times New Roman" w:cs="Times New Roman"/>
          <w:color w:val="000000"/>
        </w:rPr>
        <w:t xml:space="preserve"> longitudinal EM residency simulation curricul</w:t>
      </w:r>
      <w:r>
        <w:rPr>
          <w:rFonts w:ascii="Times New Roman" w:eastAsia="Times New Roman" w:hAnsi="Times New Roman" w:cs="Times New Roman"/>
        </w:rPr>
        <w:t>a</w:t>
      </w:r>
      <w:r>
        <w:rPr>
          <w:rFonts w:ascii="Times New Roman" w:eastAsia="Times New Roman" w:hAnsi="Times New Roman" w:cs="Times New Roman"/>
          <w:color w:val="000000"/>
        </w:rPr>
        <w:t xml:space="preserve"> previously published.  Bin</w:t>
      </w:r>
      <w:r>
        <w:rPr>
          <w:rFonts w:ascii="Times New Roman" w:eastAsia="Times New Roman" w:hAnsi="Times New Roman" w:cs="Times New Roman"/>
        </w:rPr>
        <w:t>s</w:t>
      </w:r>
      <w:r>
        <w:rPr>
          <w:rFonts w:ascii="Times New Roman" w:eastAsia="Times New Roman" w:hAnsi="Times New Roman" w:cs="Times New Roman"/>
          <w:color w:val="000000"/>
        </w:rPr>
        <w:t>tadt</w:t>
      </w:r>
      <w:r>
        <w:rPr>
          <w:rFonts w:ascii="Times New Roman" w:eastAsia="Times New Roman" w:hAnsi="Times New Roman" w:cs="Times New Roman"/>
        </w:rPr>
        <w:t>’s curriculum appears to describe the case topics in a more general fashion (</w:t>
      </w:r>
      <w:r w:rsidR="000D7EC9">
        <w:rPr>
          <w:rFonts w:ascii="Times New Roman" w:eastAsia="Times New Roman" w:hAnsi="Times New Roman" w:cs="Times New Roman"/>
        </w:rPr>
        <w:t>i.e.</w:t>
      </w:r>
      <w:r>
        <w:rPr>
          <w:rFonts w:ascii="Times New Roman" w:eastAsia="Times New Roman" w:hAnsi="Times New Roman" w:cs="Times New Roman"/>
        </w:rPr>
        <w:t xml:space="preserve"> “Diabetes” and “Seizures”) without providing additional details about each case, McLaughlin’s curriculum seems to focus more on the core EM topics as opposed to the high-acuity low-frequency topics, Wang’s curriculum is specific to teaching systems based practice, and Adler’s curriculum only includes 6 pediatric EM cases. </w:t>
      </w:r>
      <w:hyperlink r:id="rId8">
        <w:r>
          <w:rPr>
            <w:rFonts w:ascii="Times New Roman" w:eastAsia="Times New Roman" w:hAnsi="Times New Roman" w:cs="Times New Roman"/>
            <w:color w:val="000000"/>
            <w:vertAlign w:val="superscript"/>
          </w:rPr>
          <w:t>2–5</w:t>
        </w:r>
      </w:hyperlink>
      <w:r>
        <w:rPr>
          <w:rFonts w:ascii="Times New Roman" w:eastAsia="Times New Roman" w:hAnsi="Times New Roman" w:cs="Times New Roman"/>
          <w:color w:val="000000"/>
        </w:rPr>
        <w:t xml:space="preserve">  As recently as this year, simulationists involved in simulation interest groups (or similar t</w:t>
      </w:r>
      <w:r>
        <w:rPr>
          <w:rFonts w:ascii="Times New Roman" w:eastAsia="Times New Roman" w:hAnsi="Times New Roman" w:cs="Times New Roman"/>
        </w:rPr>
        <w:t xml:space="preserve">ypes of </w:t>
      </w:r>
      <w:r>
        <w:rPr>
          <w:rFonts w:ascii="Times New Roman" w:eastAsia="Times New Roman" w:hAnsi="Times New Roman" w:cs="Times New Roman"/>
          <w:color w:val="000000"/>
        </w:rPr>
        <w:t xml:space="preserve">groups) within national EM societies have been asking for published or distributed simulation curricula, to assist newer simulation faculty </w:t>
      </w:r>
      <w:r>
        <w:rPr>
          <w:rFonts w:ascii="Times New Roman" w:eastAsia="Times New Roman" w:hAnsi="Times New Roman" w:cs="Times New Roman"/>
        </w:rPr>
        <w:t xml:space="preserve">with </w:t>
      </w:r>
      <w:r>
        <w:rPr>
          <w:rFonts w:ascii="Times New Roman" w:eastAsia="Times New Roman" w:hAnsi="Times New Roman" w:cs="Times New Roman"/>
          <w:color w:val="000000"/>
        </w:rPr>
        <w:t xml:space="preserve">potential curricula to utilize for their programs.  </w:t>
      </w:r>
    </w:p>
    <w:p w14:paraId="1BE903EE" w14:textId="77777777" w:rsidR="008A52EF" w:rsidRDefault="008A52EF">
      <w:pPr>
        <w:spacing w:line="480" w:lineRule="auto"/>
        <w:rPr>
          <w:rFonts w:ascii="Times New Roman" w:eastAsia="Times New Roman" w:hAnsi="Times New Roman" w:cs="Times New Roman"/>
          <w:b/>
          <w:color w:val="000000"/>
        </w:rPr>
      </w:pPr>
    </w:p>
    <w:p w14:paraId="55488D70" w14:textId="77777777" w:rsidR="008A52EF" w:rsidRDefault="00871E7F">
      <w:pPr>
        <w:spacing w:line="48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Goals of the curriculum: </w:t>
      </w:r>
    </w:p>
    <w:p w14:paraId="5B66E292" w14:textId="77777777" w:rsidR="008A52EF" w:rsidRDefault="00871E7F">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To supplement EM residents’ clinical training with a 3-year longitudinal high-acuity low-frequency simulation curriculum, to ensure that our graduates have solid training in all aspects of emergency medicine</w:t>
      </w:r>
      <w:r>
        <w:rPr>
          <w:rFonts w:ascii="Times New Roman" w:eastAsia="Times New Roman" w:hAnsi="Times New Roman" w:cs="Times New Roman"/>
        </w:rPr>
        <w:t>, including those that occur infrequently.</w:t>
      </w:r>
    </w:p>
    <w:p w14:paraId="150ECF90" w14:textId="77777777" w:rsidR="008A52EF" w:rsidRDefault="008A52EF">
      <w:pPr>
        <w:spacing w:line="480" w:lineRule="auto"/>
        <w:rPr>
          <w:rFonts w:ascii="Times New Roman" w:eastAsia="Times New Roman" w:hAnsi="Times New Roman" w:cs="Times New Roman"/>
          <w:b/>
          <w:color w:val="000000"/>
        </w:rPr>
      </w:pPr>
    </w:p>
    <w:p w14:paraId="743D7697" w14:textId="77777777" w:rsidR="008A52EF" w:rsidRDefault="00871E7F">
      <w:pPr>
        <w:spacing w:line="48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Objectives of the curriculum: </w:t>
      </w:r>
    </w:p>
    <w:p w14:paraId="74FB704B" w14:textId="77777777" w:rsidR="008A52EF" w:rsidRDefault="00871E7F">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By the end of this curriculum, learners should be able to:</w:t>
      </w:r>
    </w:p>
    <w:p w14:paraId="6D0FEDBF" w14:textId="77777777" w:rsidR="008A52EF" w:rsidRDefault="00871E7F">
      <w:pPr>
        <w:numPr>
          <w:ilvl w:val="0"/>
          <w:numId w:val="2"/>
        </w:numPr>
        <w:pBdr>
          <w:top w:val="nil"/>
          <w:left w:val="nil"/>
          <w:bottom w:val="nil"/>
          <w:right w:val="nil"/>
          <w:between w:val="nil"/>
        </w:pBdr>
        <w:spacing w:line="480" w:lineRule="auto"/>
        <w:rPr>
          <w:color w:val="000000"/>
        </w:rPr>
      </w:pPr>
      <w:r>
        <w:rPr>
          <w:rFonts w:ascii="Times New Roman" w:eastAsia="Times New Roman" w:hAnsi="Times New Roman" w:cs="Times New Roman"/>
          <w:color w:val="000000"/>
        </w:rPr>
        <w:t xml:space="preserve">Identify uncommon clinical syndromes, pathologies and toxidromes in acutely ill or injured pediatric and adult patients, in order to provide </w:t>
      </w:r>
      <w:r>
        <w:rPr>
          <w:rFonts w:ascii="Times New Roman" w:eastAsia="Times New Roman" w:hAnsi="Times New Roman" w:cs="Times New Roman"/>
        </w:rPr>
        <w:t>optimal</w:t>
      </w:r>
      <w:r>
        <w:rPr>
          <w:rFonts w:ascii="Times New Roman" w:eastAsia="Times New Roman" w:hAnsi="Times New Roman" w:cs="Times New Roman"/>
          <w:color w:val="000000"/>
        </w:rPr>
        <w:t xml:space="preserve"> emergency care.</w:t>
      </w:r>
    </w:p>
    <w:p w14:paraId="1720A602" w14:textId="77777777" w:rsidR="008A52EF" w:rsidRDefault="00871E7F">
      <w:pPr>
        <w:numPr>
          <w:ilvl w:val="0"/>
          <w:numId w:val="2"/>
        </w:numPr>
        <w:pBdr>
          <w:top w:val="nil"/>
          <w:left w:val="nil"/>
          <w:bottom w:val="nil"/>
          <w:right w:val="nil"/>
          <w:between w:val="nil"/>
        </w:pBdr>
        <w:spacing w:line="480" w:lineRule="auto"/>
        <w:rPr>
          <w:color w:val="000000"/>
        </w:rPr>
      </w:pPr>
      <w:r>
        <w:rPr>
          <w:rFonts w:ascii="Times New Roman" w:eastAsia="Times New Roman" w:hAnsi="Times New Roman" w:cs="Times New Roman"/>
          <w:color w:val="000000"/>
        </w:rPr>
        <w:t>Provide appropriate treatments and interventions to acutely ill or injured pediatric and adult patients with uncommon presentations.</w:t>
      </w:r>
    </w:p>
    <w:p w14:paraId="5A8D6AAC" w14:textId="77777777" w:rsidR="008A52EF" w:rsidRDefault="008A52EF">
      <w:pPr>
        <w:spacing w:line="480" w:lineRule="auto"/>
        <w:rPr>
          <w:rFonts w:ascii="Times New Roman" w:eastAsia="Times New Roman" w:hAnsi="Times New Roman" w:cs="Times New Roman"/>
          <w:b/>
          <w:color w:val="000000"/>
        </w:rPr>
      </w:pPr>
    </w:p>
    <w:p w14:paraId="7E42416A" w14:textId="77777777" w:rsidR="00AC1F1F" w:rsidRDefault="00871E7F">
      <w:pPr>
        <w:spacing w:line="480" w:lineRule="auto"/>
        <w:rPr>
          <w:rFonts w:ascii="Times New Roman" w:eastAsia="Times New Roman" w:hAnsi="Times New Roman" w:cs="Times New Roman"/>
          <w:i/>
          <w:color w:val="000000"/>
        </w:rPr>
      </w:pPr>
      <w:r>
        <w:rPr>
          <w:rFonts w:ascii="Times New Roman" w:eastAsia="Times New Roman" w:hAnsi="Times New Roman" w:cs="Times New Roman"/>
          <w:b/>
          <w:color w:val="000000"/>
        </w:rPr>
        <w:t xml:space="preserve">Educational Strategies: (See curriculum chart) </w:t>
      </w:r>
    </w:p>
    <w:p w14:paraId="4ED48627" w14:textId="77777777" w:rsidR="008A52EF" w:rsidRPr="00AC1F1F" w:rsidRDefault="00871E7F">
      <w:pPr>
        <w:spacing w:line="480" w:lineRule="auto"/>
        <w:rPr>
          <w:rFonts w:ascii="Times New Roman" w:eastAsia="Times New Roman" w:hAnsi="Times New Roman" w:cs="Times New Roman"/>
          <w:i/>
          <w:color w:val="000000"/>
        </w:rPr>
      </w:pPr>
      <w:r>
        <w:rPr>
          <w:rFonts w:ascii="Times New Roman" w:eastAsia="Times New Roman" w:hAnsi="Times New Roman" w:cs="Times New Roman"/>
        </w:rPr>
        <w:t>These are all high-fidelity simulation cases. See attached curriculum chart for details of individual cases.</w:t>
      </w:r>
    </w:p>
    <w:p w14:paraId="4A2B6FBE" w14:textId="77777777" w:rsidR="008A52EF" w:rsidRDefault="008A52EF">
      <w:pPr>
        <w:spacing w:line="480" w:lineRule="auto"/>
        <w:rPr>
          <w:rFonts w:ascii="Times New Roman" w:eastAsia="Times New Roman" w:hAnsi="Times New Roman" w:cs="Times New Roman"/>
        </w:rPr>
      </w:pPr>
    </w:p>
    <w:p w14:paraId="7F6AA33D" w14:textId="77777777" w:rsidR="008A52EF" w:rsidRPr="00AC1F1F" w:rsidRDefault="00871E7F">
      <w:pPr>
        <w:spacing w:line="480" w:lineRule="auto"/>
        <w:rPr>
          <w:rFonts w:ascii="Times New Roman" w:eastAsia="Times New Roman" w:hAnsi="Times New Roman" w:cs="Times New Roman"/>
          <w:i/>
          <w:color w:val="000000"/>
        </w:rPr>
      </w:pPr>
      <w:r>
        <w:rPr>
          <w:rFonts w:ascii="Times New Roman" w:eastAsia="Times New Roman" w:hAnsi="Times New Roman" w:cs="Times New Roman"/>
          <w:b/>
          <w:color w:val="000000"/>
        </w:rPr>
        <w:t xml:space="preserve">Results and tips for successful implementation: </w:t>
      </w:r>
    </w:p>
    <w:p w14:paraId="3905457C" w14:textId="77777777" w:rsidR="008A52EF" w:rsidRDefault="00871E7F">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We have implemented this 36-case high-acuity low-frequency curriculum longitudinally over our 3-year residency program. Residents do 4 cases per session, and participate in three 4-hour sessions each year, for a total of 12 cases per year. Each session includes 2 adult cases and 2 pediatric cases.  We run these cases 2 times per month outside of conference in order to get all 46 of our EM and EM/IM residents through these 12 cases per year in small groups. Residents perform these cases in groups </w:t>
      </w:r>
      <w:r>
        <w:rPr>
          <w:rFonts w:ascii="Times New Roman" w:eastAsia="Times New Roman" w:hAnsi="Times New Roman" w:cs="Times New Roman"/>
        </w:rPr>
        <w:t xml:space="preserve">of </w:t>
      </w:r>
      <w:r>
        <w:rPr>
          <w:rFonts w:ascii="Times New Roman" w:eastAsia="Times New Roman" w:hAnsi="Times New Roman" w:cs="Times New Roman"/>
          <w:color w:val="000000"/>
        </w:rPr>
        <w:t>2-</w:t>
      </w:r>
      <w:r>
        <w:rPr>
          <w:rFonts w:ascii="Times New Roman" w:eastAsia="Times New Roman" w:hAnsi="Times New Roman" w:cs="Times New Roman"/>
        </w:rPr>
        <w:t>3</w:t>
      </w:r>
      <w:r>
        <w:rPr>
          <w:rFonts w:ascii="Times New Roman" w:eastAsia="Times New Roman" w:hAnsi="Times New Roman" w:cs="Times New Roman"/>
          <w:color w:val="000000"/>
        </w:rPr>
        <w:t xml:space="preserve"> residents</w:t>
      </w:r>
      <w:r>
        <w:rPr>
          <w:rFonts w:ascii="Times New Roman" w:eastAsia="Times New Roman" w:hAnsi="Times New Roman" w:cs="Times New Roman"/>
        </w:rPr>
        <w:t xml:space="preserve">, </w:t>
      </w:r>
      <w:r>
        <w:rPr>
          <w:rFonts w:ascii="Times New Roman" w:eastAsia="Times New Roman" w:hAnsi="Times New Roman" w:cs="Times New Roman"/>
          <w:color w:val="000000"/>
        </w:rPr>
        <w:t>in learner level specific groups.  We have been run</w:t>
      </w:r>
      <w:r>
        <w:rPr>
          <w:rFonts w:ascii="Times New Roman" w:eastAsia="Times New Roman" w:hAnsi="Times New Roman" w:cs="Times New Roman"/>
        </w:rPr>
        <w:t>ning this curriculum for the past 10 years.</w:t>
      </w:r>
    </w:p>
    <w:p w14:paraId="1A47764C" w14:textId="77777777" w:rsidR="008A52EF" w:rsidRDefault="008A52EF">
      <w:pPr>
        <w:spacing w:line="480" w:lineRule="auto"/>
        <w:rPr>
          <w:rFonts w:ascii="Times New Roman" w:eastAsia="Times New Roman" w:hAnsi="Times New Roman" w:cs="Times New Roman"/>
          <w:color w:val="000000"/>
        </w:rPr>
      </w:pPr>
    </w:p>
    <w:p w14:paraId="429209B1" w14:textId="77777777" w:rsidR="008A52EF" w:rsidRDefault="00871E7F">
      <w:pPr>
        <w:spacing w:line="480" w:lineRule="auto"/>
        <w:rPr>
          <w:rFonts w:ascii="Times New Roman" w:eastAsia="Times New Roman" w:hAnsi="Times New Roman" w:cs="Times New Roman"/>
        </w:rPr>
      </w:pPr>
      <w:r>
        <w:rPr>
          <w:rFonts w:ascii="Times New Roman" w:eastAsia="Times New Roman" w:hAnsi="Times New Roman" w:cs="Times New Roman"/>
          <w:color w:val="000000"/>
        </w:rPr>
        <w:t xml:space="preserve">With learner level specific groups, we recognized that some of these uncommon cases may be more challenging for junior residents.  Therefore, </w:t>
      </w:r>
      <w:r>
        <w:rPr>
          <w:rFonts w:ascii="Times New Roman" w:eastAsia="Times New Roman" w:hAnsi="Times New Roman" w:cs="Times New Roman"/>
        </w:rPr>
        <w:t>each</w:t>
      </w:r>
      <w:r>
        <w:rPr>
          <w:rFonts w:ascii="Times New Roman" w:eastAsia="Times New Roman" w:hAnsi="Times New Roman" w:cs="Times New Roman"/>
          <w:color w:val="000000"/>
        </w:rPr>
        <w:t xml:space="preserve"> scenario has various prompts written in </w:t>
      </w:r>
      <w:r>
        <w:rPr>
          <w:rFonts w:ascii="Times New Roman" w:eastAsia="Times New Roman" w:hAnsi="Times New Roman" w:cs="Times New Roman"/>
          <w:color w:val="000000"/>
        </w:rPr>
        <w:lastRenderedPageBreak/>
        <w:t xml:space="preserve">that can be given either by the ED RN in the scenario or a consultant (calling in or coming down to the ED), if the learners are struggling. The faculty running the case from the control room </w:t>
      </w:r>
      <w:r>
        <w:rPr>
          <w:rFonts w:ascii="Times New Roman" w:eastAsia="Times New Roman" w:hAnsi="Times New Roman" w:cs="Times New Roman"/>
        </w:rPr>
        <w:t>must be</w:t>
      </w:r>
      <w:r>
        <w:rPr>
          <w:rFonts w:ascii="Times New Roman" w:eastAsia="Times New Roman" w:hAnsi="Times New Roman" w:cs="Times New Roman"/>
          <w:color w:val="000000"/>
        </w:rPr>
        <w:t xml:space="preserve"> in constant contact with the standardized nurse in the scenario via a walkie-talkie with an ear-bud, letting the actor know when they should give certain prompts or cues. We learned that it did not work as well </w:t>
      </w:r>
      <w:r>
        <w:rPr>
          <w:rFonts w:ascii="Times New Roman" w:eastAsia="Times New Roman" w:hAnsi="Times New Roman" w:cs="Times New Roman"/>
        </w:rPr>
        <w:t>for</w:t>
      </w:r>
      <w:r>
        <w:rPr>
          <w:rFonts w:ascii="Times New Roman" w:eastAsia="Times New Roman" w:hAnsi="Times New Roman" w:cs="Times New Roman"/>
          <w:color w:val="000000"/>
        </w:rPr>
        <w:t xml:space="preserve"> the </w:t>
      </w:r>
      <w:r>
        <w:rPr>
          <w:rFonts w:ascii="Times New Roman" w:eastAsia="Times New Roman" w:hAnsi="Times New Roman" w:cs="Times New Roman"/>
        </w:rPr>
        <w:t>actor to attempt to decide when to give the cues on their own.</w:t>
      </w:r>
      <w:r>
        <w:rPr>
          <w:rFonts w:ascii="Times New Roman" w:eastAsia="Times New Roman" w:hAnsi="Times New Roman" w:cs="Times New Roman"/>
          <w:color w:val="000000"/>
        </w:rPr>
        <w:t xml:space="preserve"> </w:t>
      </w:r>
      <w:r>
        <w:rPr>
          <w:rFonts w:ascii="Times New Roman" w:eastAsia="Times New Roman" w:hAnsi="Times New Roman" w:cs="Times New Roman"/>
        </w:rPr>
        <w:t>Some</w:t>
      </w:r>
      <w:r>
        <w:rPr>
          <w:rFonts w:ascii="Times New Roman" w:eastAsia="Times New Roman" w:hAnsi="Times New Roman" w:cs="Times New Roman"/>
          <w:color w:val="000000"/>
        </w:rPr>
        <w:t xml:space="preserve"> scenarios </w:t>
      </w:r>
      <w:r>
        <w:rPr>
          <w:rFonts w:ascii="Times New Roman" w:eastAsia="Times New Roman" w:hAnsi="Times New Roman" w:cs="Times New Roman"/>
        </w:rPr>
        <w:t>are</w:t>
      </w:r>
      <w:r>
        <w:rPr>
          <w:rFonts w:ascii="Times New Roman" w:eastAsia="Times New Roman" w:hAnsi="Times New Roman" w:cs="Times New Roman"/>
          <w:color w:val="000000"/>
        </w:rPr>
        <w:t xml:space="preserve"> also written with options for various levels of difficulty. There is a base-level case that will be run for all learners with the same critical actions.  However, if the learners are doing well, the case becomes more complicated. For example, in a pediatric sepsis case, if the learners have struggled to give fluid boluses and start norepinephrine, the patient may stabilize at that point and the case will end.  Whereas, if providing fluid boluses and norepinephrine was not a challenge to the learners, the norepinephrine may need to be up-titrated, a second pressor may need to be added, steroids may need to be given in order for the patient to stabilize, and/or an upset or agitated family member may arrive adding complexity to the case.  Being able to adjust the difficulty of the case in real time with these 2 mechanisms has allowed us to successfully run these cases for all learner levels, while maintaining their interest and engagement, and maximizing their learning. We </w:t>
      </w:r>
      <w:r>
        <w:rPr>
          <w:rFonts w:ascii="Times New Roman" w:eastAsia="Times New Roman" w:hAnsi="Times New Roman" w:cs="Times New Roman"/>
        </w:rPr>
        <w:t>utilize the theory of the</w:t>
      </w:r>
      <w:r>
        <w:rPr>
          <w:rFonts w:ascii="Times New Roman" w:eastAsia="Times New Roman" w:hAnsi="Times New Roman" w:cs="Times New Roman"/>
          <w:color w:val="000000"/>
        </w:rPr>
        <w:t xml:space="preserve"> inverted-U stress-perf</w:t>
      </w:r>
      <w:r>
        <w:rPr>
          <w:rFonts w:ascii="Times New Roman" w:eastAsia="Times New Roman" w:hAnsi="Times New Roman" w:cs="Times New Roman"/>
        </w:rPr>
        <w:t xml:space="preserve">ormance curve to attempt to optimize performance and learning. This theory posits that some stress increases performance and learning, whereas excess stress diminishes it. </w:t>
      </w:r>
      <w:hyperlink r:id="rId9">
        <w:r>
          <w:rPr>
            <w:rFonts w:ascii="Times New Roman" w:eastAsia="Times New Roman" w:hAnsi="Times New Roman" w:cs="Times New Roman"/>
            <w:color w:val="000000"/>
            <w:vertAlign w:val="superscript"/>
          </w:rPr>
          <w:t>6,7</w:t>
        </w:r>
      </w:hyperlink>
      <w:r>
        <w:rPr>
          <w:rFonts w:ascii="Times New Roman" w:eastAsia="Times New Roman" w:hAnsi="Times New Roman" w:cs="Times New Roman"/>
          <w:color w:val="000000"/>
        </w:rPr>
        <w:t xml:space="preserve"> While we initially had concerns that some of these cases may be too difficult for PGY1 residents, especially with the techniques above, this turned out not to be true. In fact, we were often impressed with how well the PGY1 residents did on these cases, and at times seemed to complete more critical actions than some of the more senior resident groups.  We learned that </w:t>
      </w:r>
      <w:r>
        <w:rPr>
          <w:rFonts w:ascii="Times New Roman" w:eastAsia="Times New Roman" w:hAnsi="Times New Roman" w:cs="Times New Roman"/>
        </w:rPr>
        <w:t>changing the</w:t>
      </w:r>
      <w:r>
        <w:rPr>
          <w:rFonts w:ascii="Times New Roman" w:eastAsia="Times New Roman" w:hAnsi="Times New Roman" w:cs="Times New Roman"/>
          <w:color w:val="000000"/>
        </w:rPr>
        <w:t xml:space="preserve"> complexity of the case in real time shou</w:t>
      </w:r>
      <w:r>
        <w:rPr>
          <w:rFonts w:ascii="Times New Roman" w:eastAsia="Times New Roman" w:hAnsi="Times New Roman" w:cs="Times New Roman"/>
        </w:rPr>
        <w:t>ld be based on learner performance and not based on PGY level.</w:t>
      </w:r>
    </w:p>
    <w:p w14:paraId="778A9B19" w14:textId="77777777" w:rsidR="008A52EF" w:rsidRDefault="008A52EF">
      <w:pPr>
        <w:spacing w:line="480" w:lineRule="auto"/>
        <w:rPr>
          <w:rFonts w:ascii="Times New Roman" w:eastAsia="Times New Roman" w:hAnsi="Times New Roman" w:cs="Times New Roman"/>
        </w:rPr>
      </w:pPr>
    </w:p>
    <w:p w14:paraId="1B6CF915" w14:textId="77777777" w:rsidR="008A52EF" w:rsidRDefault="00871E7F">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order of these cases follows our core content curriculum.  The simulation topics chosen will usually be related to one of the core content topics taught </w:t>
      </w:r>
      <w:r>
        <w:rPr>
          <w:rFonts w:ascii="Times New Roman" w:eastAsia="Times New Roman" w:hAnsi="Times New Roman" w:cs="Times New Roman"/>
        </w:rPr>
        <w:t>in</w:t>
      </w:r>
      <w:r>
        <w:rPr>
          <w:rFonts w:ascii="Times New Roman" w:eastAsia="Times New Roman" w:hAnsi="Times New Roman" w:cs="Times New Roman"/>
          <w:color w:val="000000"/>
        </w:rPr>
        <w:t xml:space="preserve"> conference during the timeframe that each simulation module is running.  This brings in a component of spaced repetition, hopefully allowing for increased learning / retention.</w:t>
      </w:r>
    </w:p>
    <w:p w14:paraId="3E9C5CCA" w14:textId="77777777" w:rsidR="008A52EF" w:rsidRDefault="008A52EF">
      <w:pPr>
        <w:spacing w:line="480" w:lineRule="auto"/>
        <w:rPr>
          <w:rFonts w:ascii="Times New Roman" w:eastAsia="Times New Roman" w:hAnsi="Times New Roman" w:cs="Times New Roman"/>
        </w:rPr>
      </w:pPr>
    </w:p>
    <w:p w14:paraId="0FA09A23" w14:textId="77777777" w:rsidR="008A52EF" w:rsidRDefault="00871E7F">
      <w:pPr>
        <w:spacing w:line="480" w:lineRule="auto"/>
        <w:rPr>
          <w:rFonts w:ascii="Times New Roman" w:eastAsia="Times New Roman" w:hAnsi="Times New Roman" w:cs="Times New Roman"/>
        </w:rPr>
      </w:pPr>
      <w:r>
        <w:rPr>
          <w:rFonts w:ascii="Times New Roman" w:eastAsia="Times New Roman" w:hAnsi="Times New Roman" w:cs="Times New Roman"/>
        </w:rPr>
        <w:t>Learner surveys have been collected on this simulation curriculum.  Rating scales utilized a 5-point scale, from 1 = not useful / not satisfied, to 3 = moderately useful / moderately satisfied, to 5 = extremely useful / extremely satisfied.</w:t>
      </w:r>
    </w:p>
    <w:p w14:paraId="1F45E1A5" w14:textId="77777777" w:rsidR="008A52EF" w:rsidRDefault="008A52EF">
      <w:pPr>
        <w:spacing w:line="480" w:lineRule="auto"/>
        <w:rPr>
          <w:rFonts w:ascii="Times New Roman" w:eastAsia="Times New Roman" w:hAnsi="Times New Roman" w:cs="Times New Roman"/>
        </w:rPr>
      </w:pPr>
    </w:p>
    <w:tbl>
      <w:tblPr>
        <w:tblStyle w:val="a"/>
        <w:tblW w:w="847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35"/>
        <w:gridCol w:w="1440"/>
      </w:tblGrid>
      <w:tr w:rsidR="008A52EF" w14:paraId="7D1151A9" w14:textId="77777777">
        <w:tc>
          <w:tcPr>
            <w:tcW w:w="7035" w:type="dxa"/>
            <w:shd w:val="clear" w:color="auto" w:fill="auto"/>
            <w:tcMar>
              <w:top w:w="100" w:type="dxa"/>
              <w:left w:w="100" w:type="dxa"/>
              <w:bottom w:w="100" w:type="dxa"/>
              <w:right w:w="100" w:type="dxa"/>
            </w:tcMar>
          </w:tcPr>
          <w:p w14:paraId="56EE41DE" w14:textId="77777777" w:rsidR="008A52EF" w:rsidRDefault="00871E7F">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Survey item</w:t>
            </w:r>
          </w:p>
        </w:tc>
        <w:tc>
          <w:tcPr>
            <w:tcW w:w="1440" w:type="dxa"/>
            <w:shd w:val="clear" w:color="auto" w:fill="auto"/>
            <w:tcMar>
              <w:top w:w="100" w:type="dxa"/>
              <w:left w:w="100" w:type="dxa"/>
              <w:bottom w:w="100" w:type="dxa"/>
              <w:right w:w="100" w:type="dxa"/>
            </w:tcMar>
          </w:tcPr>
          <w:p w14:paraId="0D61D411" w14:textId="77777777" w:rsidR="008A52EF" w:rsidRDefault="00871E7F">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Score</w:t>
            </w:r>
          </w:p>
        </w:tc>
      </w:tr>
      <w:tr w:rsidR="008A52EF" w14:paraId="43C47BA6" w14:textId="77777777">
        <w:tc>
          <w:tcPr>
            <w:tcW w:w="7035" w:type="dxa"/>
            <w:shd w:val="clear" w:color="auto" w:fill="auto"/>
            <w:tcMar>
              <w:top w:w="100" w:type="dxa"/>
              <w:left w:w="100" w:type="dxa"/>
              <w:bottom w:w="100" w:type="dxa"/>
              <w:right w:w="100" w:type="dxa"/>
            </w:tcMar>
          </w:tcPr>
          <w:p w14:paraId="1C76B729" w14:textId="77777777" w:rsidR="008A52EF" w:rsidRDefault="00871E7F">
            <w:pPr>
              <w:widowControl w:val="0"/>
              <w:pBdr>
                <w:top w:val="nil"/>
                <w:left w:val="nil"/>
                <w:bottom w:val="nil"/>
                <w:right w:val="nil"/>
                <w:between w:val="nil"/>
              </w:pBdr>
              <w:rPr>
                <w:rFonts w:ascii="Times New Roman" w:eastAsia="Times New Roman" w:hAnsi="Times New Roman" w:cs="Times New Roman"/>
              </w:rPr>
            </w:pPr>
            <w:r>
              <w:t>Please rate the utility of these sessions in supplementing your clinical and didactic education by allowing you to care for ADULT patients with high acuity but low frequency complaints or complex problems.</w:t>
            </w:r>
          </w:p>
        </w:tc>
        <w:tc>
          <w:tcPr>
            <w:tcW w:w="1440" w:type="dxa"/>
            <w:shd w:val="clear" w:color="auto" w:fill="auto"/>
            <w:tcMar>
              <w:top w:w="100" w:type="dxa"/>
              <w:left w:w="100" w:type="dxa"/>
              <w:bottom w:w="100" w:type="dxa"/>
              <w:right w:w="100" w:type="dxa"/>
            </w:tcMar>
          </w:tcPr>
          <w:p w14:paraId="115D4FA1" w14:textId="77777777" w:rsidR="008A52EF" w:rsidRDefault="00871E7F">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4.3</w:t>
            </w:r>
          </w:p>
        </w:tc>
      </w:tr>
      <w:tr w:rsidR="008A52EF" w14:paraId="120687CF" w14:textId="77777777">
        <w:tc>
          <w:tcPr>
            <w:tcW w:w="7035" w:type="dxa"/>
            <w:shd w:val="clear" w:color="auto" w:fill="auto"/>
            <w:tcMar>
              <w:top w:w="100" w:type="dxa"/>
              <w:left w:w="100" w:type="dxa"/>
              <w:bottom w:w="100" w:type="dxa"/>
              <w:right w:w="100" w:type="dxa"/>
            </w:tcMar>
          </w:tcPr>
          <w:p w14:paraId="63C876EE" w14:textId="77777777" w:rsidR="008A52EF" w:rsidRDefault="00871E7F">
            <w:pPr>
              <w:widowControl w:val="0"/>
              <w:rPr>
                <w:rFonts w:ascii="Times New Roman" w:eastAsia="Times New Roman" w:hAnsi="Times New Roman" w:cs="Times New Roman"/>
              </w:rPr>
            </w:pPr>
            <w:r>
              <w:t>Please rate the utility of these sessions in supplementing your clinical and didactic education by allowing you to care for PEDIATRIC patients with high acuity but low frequency complaints or complex problems.</w:t>
            </w:r>
          </w:p>
        </w:tc>
        <w:tc>
          <w:tcPr>
            <w:tcW w:w="1440" w:type="dxa"/>
            <w:shd w:val="clear" w:color="auto" w:fill="auto"/>
            <w:tcMar>
              <w:top w:w="100" w:type="dxa"/>
              <w:left w:w="100" w:type="dxa"/>
              <w:bottom w:w="100" w:type="dxa"/>
              <w:right w:w="100" w:type="dxa"/>
            </w:tcMar>
          </w:tcPr>
          <w:p w14:paraId="1C876A52" w14:textId="77777777" w:rsidR="008A52EF" w:rsidRDefault="00871E7F">
            <w:pPr>
              <w:widowControl w:val="0"/>
              <w:jc w:val="center"/>
              <w:rPr>
                <w:rFonts w:ascii="Times New Roman" w:eastAsia="Times New Roman" w:hAnsi="Times New Roman" w:cs="Times New Roman"/>
              </w:rPr>
            </w:pPr>
            <w:r>
              <w:rPr>
                <w:rFonts w:ascii="Times New Roman" w:eastAsia="Times New Roman" w:hAnsi="Times New Roman" w:cs="Times New Roman"/>
              </w:rPr>
              <w:t>4.4</w:t>
            </w:r>
          </w:p>
        </w:tc>
      </w:tr>
      <w:tr w:rsidR="008A52EF" w14:paraId="50C28F0B" w14:textId="77777777">
        <w:tc>
          <w:tcPr>
            <w:tcW w:w="7035" w:type="dxa"/>
            <w:shd w:val="clear" w:color="auto" w:fill="auto"/>
            <w:tcMar>
              <w:top w:w="100" w:type="dxa"/>
              <w:left w:w="100" w:type="dxa"/>
              <w:bottom w:w="100" w:type="dxa"/>
              <w:right w:w="100" w:type="dxa"/>
            </w:tcMar>
          </w:tcPr>
          <w:p w14:paraId="1F94D6A2" w14:textId="77777777" w:rsidR="008A52EF" w:rsidRDefault="00871E7F">
            <w:pPr>
              <w:widowControl w:val="0"/>
              <w:pBdr>
                <w:top w:val="nil"/>
                <w:left w:val="nil"/>
                <w:bottom w:val="nil"/>
                <w:right w:val="nil"/>
                <w:between w:val="nil"/>
              </w:pBdr>
            </w:pPr>
            <w:r>
              <w:t>Please rate the overall utility of these sessions in enhancing your future practice.</w:t>
            </w:r>
          </w:p>
        </w:tc>
        <w:tc>
          <w:tcPr>
            <w:tcW w:w="1440" w:type="dxa"/>
            <w:shd w:val="clear" w:color="auto" w:fill="auto"/>
            <w:tcMar>
              <w:top w:w="100" w:type="dxa"/>
              <w:left w:w="100" w:type="dxa"/>
              <w:bottom w:w="100" w:type="dxa"/>
              <w:right w:w="100" w:type="dxa"/>
            </w:tcMar>
          </w:tcPr>
          <w:p w14:paraId="2BFAD4CD" w14:textId="77777777" w:rsidR="008A52EF" w:rsidRDefault="00871E7F">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4.7</w:t>
            </w:r>
          </w:p>
        </w:tc>
      </w:tr>
      <w:tr w:rsidR="008A52EF" w14:paraId="536E477E" w14:textId="77777777">
        <w:tc>
          <w:tcPr>
            <w:tcW w:w="7035" w:type="dxa"/>
            <w:shd w:val="clear" w:color="auto" w:fill="auto"/>
            <w:tcMar>
              <w:top w:w="100" w:type="dxa"/>
              <w:left w:w="100" w:type="dxa"/>
              <w:bottom w:w="100" w:type="dxa"/>
              <w:right w:w="100" w:type="dxa"/>
            </w:tcMar>
          </w:tcPr>
          <w:p w14:paraId="52F67947" w14:textId="77777777" w:rsidR="008A52EF" w:rsidRDefault="00871E7F">
            <w:pPr>
              <w:widowControl w:val="0"/>
              <w:pBdr>
                <w:top w:val="nil"/>
                <w:left w:val="nil"/>
                <w:bottom w:val="nil"/>
                <w:right w:val="nil"/>
                <w:between w:val="nil"/>
              </w:pBdr>
              <w:rPr>
                <w:rFonts w:ascii="Times New Roman" w:eastAsia="Times New Roman" w:hAnsi="Times New Roman" w:cs="Times New Roman"/>
              </w:rPr>
            </w:pPr>
            <w:r>
              <w:t xml:space="preserve">Please rate your satisfaction with the design of these sessions </w:t>
            </w:r>
          </w:p>
        </w:tc>
        <w:tc>
          <w:tcPr>
            <w:tcW w:w="1440" w:type="dxa"/>
            <w:shd w:val="clear" w:color="auto" w:fill="auto"/>
            <w:tcMar>
              <w:top w:w="100" w:type="dxa"/>
              <w:left w:w="100" w:type="dxa"/>
              <w:bottom w:w="100" w:type="dxa"/>
              <w:right w:w="100" w:type="dxa"/>
            </w:tcMar>
          </w:tcPr>
          <w:p w14:paraId="5497824B" w14:textId="77777777" w:rsidR="008A52EF" w:rsidRDefault="00871E7F">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4.35</w:t>
            </w:r>
          </w:p>
        </w:tc>
      </w:tr>
    </w:tbl>
    <w:p w14:paraId="48B99B38" w14:textId="77777777" w:rsidR="008A52EF" w:rsidRDefault="008A52EF">
      <w:pPr>
        <w:spacing w:line="480" w:lineRule="auto"/>
        <w:rPr>
          <w:rFonts w:ascii="Times New Roman" w:eastAsia="Times New Roman" w:hAnsi="Times New Roman" w:cs="Times New Roman"/>
        </w:rPr>
      </w:pPr>
    </w:p>
    <w:p w14:paraId="13848325" w14:textId="77777777" w:rsidR="008A52EF" w:rsidRDefault="008A52EF">
      <w:pPr>
        <w:spacing w:line="480" w:lineRule="auto"/>
        <w:rPr>
          <w:rFonts w:ascii="Times New Roman" w:eastAsia="Times New Roman" w:hAnsi="Times New Roman" w:cs="Times New Roman"/>
          <w:i/>
        </w:rPr>
      </w:pPr>
    </w:p>
    <w:p w14:paraId="5DA7E713" w14:textId="77777777" w:rsidR="008A52EF" w:rsidRDefault="00871E7F">
      <w:pPr>
        <w:spacing w:line="480" w:lineRule="auto"/>
        <w:rPr>
          <w:rFonts w:ascii="Times New Roman" w:eastAsia="Times New Roman" w:hAnsi="Times New Roman" w:cs="Times New Roman"/>
          <w:i/>
          <w:color w:val="000000"/>
        </w:rPr>
      </w:pPr>
      <w:r>
        <w:rPr>
          <w:rFonts w:ascii="Times New Roman" w:eastAsia="Times New Roman" w:hAnsi="Times New Roman" w:cs="Times New Roman"/>
          <w:b/>
          <w:color w:val="000000"/>
        </w:rPr>
        <w:t xml:space="preserve">Evaluation and Feedback: </w:t>
      </w:r>
    </w:p>
    <w:p w14:paraId="0D58AC6E" w14:textId="77777777" w:rsidR="008A52EF" w:rsidRDefault="00871E7F">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Group size and composition:</w:t>
      </w:r>
    </w:p>
    <w:p w14:paraId="1DDBBA5A" w14:textId="77777777" w:rsidR="008A52EF" w:rsidRDefault="00871E7F">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Our learners currently perform these cases in small learner level specific groups (2-</w:t>
      </w:r>
      <w:r>
        <w:rPr>
          <w:rFonts w:ascii="Times New Roman" w:eastAsia="Times New Roman" w:hAnsi="Times New Roman" w:cs="Times New Roman"/>
        </w:rPr>
        <w:t>3</w:t>
      </w:r>
      <w:r>
        <w:rPr>
          <w:rFonts w:ascii="Times New Roman" w:eastAsia="Times New Roman" w:hAnsi="Times New Roman" w:cs="Times New Roman"/>
          <w:color w:val="000000"/>
        </w:rPr>
        <w:t xml:space="preserve"> residents per group, all of the same post-graduate year). During implementation of this curriculum, we </w:t>
      </w:r>
      <w:r>
        <w:rPr>
          <w:rFonts w:ascii="Times New Roman" w:eastAsia="Times New Roman" w:hAnsi="Times New Roman" w:cs="Times New Roman"/>
          <w:color w:val="000000"/>
        </w:rPr>
        <w:lastRenderedPageBreak/>
        <w:t xml:space="preserve">tried multiple variations of group size and composition. Based on our observations of the residents in simulation scenarios, we found that 5 or more residents in a simulation scenario seemed to lead to lack of engagement of one or more residents. Therefore, we limited the size of the groups.  Four residents per scenario also seemed feasible, but based on our observations, we felt that 2-3 was the optimal number to get all team members actively participating in the discussion of the management plan.  </w:t>
      </w:r>
    </w:p>
    <w:p w14:paraId="1188BFA0" w14:textId="77777777" w:rsidR="008A52EF" w:rsidRDefault="008A52EF">
      <w:pPr>
        <w:spacing w:line="480" w:lineRule="auto"/>
        <w:rPr>
          <w:rFonts w:ascii="Times New Roman" w:eastAsia="Times New Roman" w:hAnsi="Times New Roman" w:cs="Times New Roman"/>
          <w:color w:val="000000"/>
        </w:rPr>
      </w:pPr>
    </w:p>
    <w:p w14:paraId="462C280E" w14:textId="7D15D7E1" w:rsidR="008A52EF" w:rsidRDefault="00871E7F">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Initially, we attempted to run these scenarios in groups with mixed learner levels (</w:t>
      </w:r>
      <w:r w:rsidR="000D7EC9">
        <w:rPr>
          <w:rFonts w:ascii="Times New Roman" w:eastAsia="Times New Roman" w:hAnsi="Times New Roman" w:cs="Times New Roman"/>
          <w:color w:val="000000"/>
        </w:rPr>
        <w:t>i.e.</w:t>
      </w:r>
      <w:r>
        <w:rPr>
          <w:rFonts w:ascii="Times New Roman" w:eastAsia="Times New Roman" w:hAnsi="Times New Roman" w:cs="Times New Roman"/>
          <w:color w:val="000000"/>
        </w:rPr>
        <w:t xml:space="preserve"> one PGY1, one PGY2 and one PGY3).  However, regardless of how we structured the scenario (</w:t>
      </w:r>
      <w:r w:rsidR="000D7EC9">
        <w:rPr>
          <w:rFonts w:ascii="Times New Roman" w:eastAsia="Times New Roman" w:hAnsi="Times New Roman" w:cs="Times New Roman"/>
          <w:color w:val="000000"/>
        </w:rPr>
        <w:t>i.e.</w:t>
      </w:r>
      <w:r>
        <w:rPr>
          <w:rFonts w:ascii="Times New Roman" w:eastAsia="Times New Roman" w:hAnsi="Times New Roman" w:cs="Times New Roman"/>
          <w:color w:val="000000"/>
        </w:rPr>
        <w:t xml:space="preserve"> all of them starting together versus having the PGY1 start the case alone and call the senior residents in when needed), we observed that once the senior resident(s) arrived, the junior residents seemed to simply follow the direction of the senior resident(s) and no longer actively participated in decision making and management plan generation.</w:t>
      </w:r>
    </w:p>
    <w:p w14:paraId="27096D24" w14:textId="77777777" w:rsidR="008A52EF" w:rsidRDefault="008A52EF">
      <w:pPr>
        <w:spacing w:line="480" w:lineRule="auto"/>
        <w:rPr>
          <w:rFonts w:ascii="Times New Roman" w:eastAsia="Times New Roman" w:hAnsi="Times New Roman" w:cs="Times New Roman"/>
          <w:i/>
          <w:color w:val="000000"/>
        </w:rPr>
      </w:pPr>
    </w:p>
    <w:p w14:paraId="2FACBF91" w14:textId="77777777" w:rsidR="008A52EF" w:rsidRDefault="00871E7F">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PGY-3s running cases alone:</w:t>
      </w:r>
    </w:p>
    <w:p w14:paraId="113DEE14" w14:textId="77777777" w:rsidR="008A52EF" w:rsidRDefault="00871E7F">
      <w:pPr>
        <w:spacing w:line="480" w:lineRule="auto"/>
        <w:rPr>
          <w:rFonts w:ascii="Times New Roman" w:eastAsia="Times New Roman" w:hAnsi="Times New Roman" w:cs="Times New Roman"/>
          <w:color w:val="000000"/>
        </w:rPr>
      </w:pPr>
      <w:bookmarkStart w:id="6" w:name="_tyjcwt" w:colFirst="0" w:colLast="0"/>
      <w:bookmarkEnd w:id="6"/>
      <w:r>
        <w:rPr>
          <w:rFonts w:ascii="Times New Roman" w:eastAsia="Times New Roman" w:hAnsi="Times New Roman" w:cs="Times New Roman"/>
          <w:color w:val="000000"/>
        </w:rPr>
        <w:t>Based on feedback that we received from the PGY-3 residents (that running cases alone would better mimic their future clinical practice) and our observations that the PGY-3s started to seem less engaged in the simulation scenarios later in th</w:t>
      </w:r>
      <w:r>
        <w:rPr>
          <w:rFonts w:ascii="Times New Roman" w:eastAsia="Times New Roman" w:hAnsi="Times New Roman" w:cs="Times New Roman"/>
        </w:rPr>
        <w:t>eir senior</w:t>
      </w:r>
      <w:r>
        <w:rPr>
          <w:rFonts w:ascii="Times New Roman" w:eastAsia="Times New Roman" w:hAnsi="Times New Roman" w:cs="Times New Roman"/>
          <w:color w:val="000000"/>
        </w:rPr>
        <w:t xml:space="preserve"> year, we modified our structure so that the PGY-3s run the simulation cases alone for the last 1-2 modules of the year (the la</w:t>
      </w:r>
      <w:r>
        <w:rPr>
          <w:rFonts w:ascii="Times New Roman" w:eastAsia="Times New Roman" w:hAnsi="Times New Roman" w:cs="Times New Roman"/>
        </w:rPr>
        <w:t xml:space="preserve">st </w:t>
      </w:r>
      <w:r>
        <w:rPr>
          <w:rFonts w:ascii="Times New Roman" w:eastAsia="Times New Roman" w:hAnsi="Times New Roman" w:cs="Times New Roman"/>
          <w:color w:val="000000"/>
        </w:rPr>
        <w:t xml:space="preserve">4-8 months of the year).  We ensure the PGY-3s are in groups of 2 during this time so that each resident runs one adult case and one pediatric case.  The other resident is in an observer role (outside of the simulation room, in an observation room), and then provides thoughts and feedback during the debriefing as well.  Focus groups indicate that this has been well received.  </w:t>
      </w:r>
      <w:r>
        <w:rPr>
          <w:rFonts w:ascii="Times New Roman" w:eastAsia="Times New Roman" w:hAnsi="Times New Roman" w:cs="Times New Roman"/>
          <w:color w:val="000000"/>
        </w:rPr>
        <w:lastRenderedPageBreak/>
        <w:t>Both the residents and ourselves do not feel that having the residents run these complicated cases alone earlier in their training would be beneficial.</w:t>
      </w:r>
    </w:p>
    <w:p w14:paraId="0FE324EC" w14:textId="77777777" w:rsidR="008A52EF" w:rsidRDefault="008A52EF">
      <w:pPr>
        <w:spacing w:line="480" w:lineRule="auto"/>
        <w:rPr>
          <w:rFonts w:ascii="Times New Roman" w:eastAsia="Times New Roman" w:hAnsi="Times New Roman" w:cs="Times New Roman"/>
          <w:i/>
          <w:color w:val="000000"/>
        </w:rPr>
      </w:pPr>
    </w:p>
    <w:p w14:paraId="180C394B" w14:textId="77777777" w:rsidR="008A52EF" w:rsidRPr="00AC1F1F" w:rsidRDefault="00871E7F">
      <w:pPr>
        <w:spacing w:line="480" w:lineRule="auto"/>
        <w:rPr>
          <w:rFonts w:ascii="Times New Roman" w:eastAsia="Times New Roman" w:hAnsi="Times New Roman" w:cs="Times New Roman"/>
          <w:i/>
          <w:color w:val="000000"/>
        </w:rPr>
      </w:pPr>
      <w:r>
        <w:rPr>
          <w:rFonts w:ascii="Times New Roman" w:eastAsia="Times New Roman" w:hAnsi="Times New Roman" w:cs="Times New Roman"/>
          <w:b/>
          <w:color w:val="000000"/>
        </w:rPr>
        <w:t xml:space="preserve">Associated Content: </w:t>
      </w:r>
    </w:p>
    <w:p w14:paraId="71D77CF8" w14:textId="1A4F7ADB" w:rsidR="008A52EF" w:rsidRPr="00146C78" w:rsidRDefault="00871E7F">
      <w:pPr>
        <w:spacing w:line="480" w:lineRule="auto"/>
        <w:rPr>
          <w:rFonts w:ascii="Times New Roman" w:eastAsia="Times New Roman" w:hAnsi="Times New Roman" w:cs="Times New Roman"/>
          <w:color w:val="000000"/>
        </w:rPr>
      </w:pPr>
      <w:r>
        <w:rPr>
          <w:rFonts w:ascii="Times New Roman" w:eastAsia="Times New Roman" w:hAnsi="Times New Roman" w:cs="Times New Roman"/>
        </w:rPr>
        <w:t>There is no additional content for this submission.  However, examples of some of the cases included in this curriculum can be found on MedEdPortal.</w:t>
      </w:r>
      <w:r w:rsidR="00146C78" w:rsidRPr="00146C78">
        <w:rPr>
          <w:rFonts w:ascii="Times New Roman" w:eastAsia="Times New Roman" w:hAnsi="Times New Roman" w:cs="Times New Roman"/>
          <w:vertAlign w:val="superscript"/>
        </w:rPr>
        <w:t>8,9</w:t>
      </w:r>
      <w:r>
        <w:rPr>
          <w:rFonts w:ascii="Times New Roman" w:eastAsia="Times New Roman" w:hAnsi="Times New Roman" w:cs="Times New Roman"/>
        </w:rPr>
        <w:t xml:space="preserve">  These cases are noted in the curriculum guide.  Many cases were also previously available on </w:t>
      </w:r>
      <w:hyperlink r:id="rId10">
        <w:r>
          <w:rPr>
            <w:rFonts w:ascii="Times New Roman" w:eastAsia="Times New Roman" w:hAnsi="Times New Roman" w:cs="Times New Roman"/>
            <w:color w:val="1155CC"/>
            <w:u w:val="single"/>
          </w:rPr>
          <w:t>www.emedu.org/simlibrary</w:t>
        </w:r>
      </w:hyperlink>
      <w:r>
        <w:rPr>
          <w:rFonts w:ascii="Times New Roman" w:eastAsia="Times New Roman" w:hAnsi="Times New Roman" w:cs="Times New Roman"/>
        </w:rPr>
        <w:t>, however, unfortunately, this website is no longer accessible.</w:t>
      </w:r>
    </w:p>
    <w:p w14:paraId="72E21BFE" w14:textId="77777777" w:rsidR="008A52EF" w:rsidRDefault="008A52EF">
      <w:pPr>
        <w:spacing w:line="480" w:lineRule="auto"/>
        <w:rPr>
          <w:rFonts w:ascii="Times New Roman" w:eastAsia="Times New Roman" w:hAnsi="Times New Roman" w:cs="Times New Roman"/>
          <w:i/>
          <w:color w:val="000000"/>
        </w:rPr>
      </w:pPr>
    </w:p>
    <w:p w14:paraId="1A0893C9" w14:textId="6024496C" w:rsidR="008A52EF" w:rsidRPr="00146C78" w:rsidRDefault="00871E7F">
      <w:pPr>
        <w:rPr>
          <w:rFonts w:ascii="Times New Roman" w:eastAsia="Times New Roman" w:hAnsi="Times New Roman" w:cs="Times New Roman"/>
        </w:rPr>
      </w:pPr>
      <w:r w:rsidRPr="00146C78">
        <w:rPr>
          <w:rFonts w:ascii="Times New Roman" w:eastAsia="Times New Roman" w:hAnsi="Times New Roman" w:cs="Times New Roman"/>
          <w:b/>
          <w:color w:val="000000"/>
        </w:rPr>
        <w:t xml:space="preserve">References/Further Readings: </w:t>
      </w:r>
    </w:p>
    <w:p w14:paraId="561A561E" w14:textId="77777777" w:rsidR="008A52EF" w:rsidRPr="00146C78" w:rsidRDefault="00871E7F">
      <w:pPr>
        <w:widowControl w:val="0"/>
        <w:pBdr>
          <w:top w:val="nil"/>
          <w:left w:val="nil"/>
          <w:bottom w:val="nil"/>
          <w:right w:val="nil"/>
          <w:between w:val="nil"/>
        </w:pBdr>
        <w:spacing w:before="220" w:after="220"/>
        <w:ind w:left="440" w:hanging="440"/>
        <w:rPr>
          <w:rFonts w:ascii="Times New Roman" w:eastAsia="Times New Roman" w:hAnsi="Times New Roman" w:cs="Times New Roman"/>
          <w:color w:val="000000"/>
        </w:rPr>
      </w:pPr>
      <w:r w:rsidRPr="00146C78">
        <w:rPr>
          <w:rFonts w:ascii="Times New Roman" w:eastAsia="Times New Roman" w:hAnsi="Times New Roman" w:cs="Times New Roman"/>
          <w:color w:val="000000"/>
        </w:rPr>
        <w:t xml:space="preserve">1. </w:t>
      </w:r>
      <w:r w:rsidRPr="00146C78">
        <w:rPr>
          <w:rFonts w:ascii="Times New Roman" w:eastAsia="Times New Roman" w:hAnsi="Times New Roman" w:cs="Times New Roman"/>
          <w:color w:val="000000"/>
        </w:rPr>
        <w:tab/>
      </w:r>
      <w:hyperlink r:id="rId11">
        <w:r w:rsidRPr="00146C78">
          <w:rPr>
            <w:rFonts w:ascii="Times New Roman" w:eastAsia="Times New Roman" w:hAnsi="Times New Roman" w:cs="Times New Roman"/>
            <w:color w:val="000000"/>
          </w:rPr>
          <w:t xml:space="preserve">Okuda Y, Bond W, </w:t>
        </w:r>
        <w:proofErr w:type="spellStart"/>
        <w:r w:rsidRPr="00146C78">
          <w:rPr>
            <w:rFonts w:ascii="Times New Roman" w:eastAsia="Times New Roman" w:hAnsi="Times New Roman" w:cs="Times New Roman"/>
            <w:color w:val="000000"/>
          </w:rPr>
          <w:t>Bonfante</w:t>
        </w:r>
        <w:proofErr w:type="spellEnd"/>
        <w:r w:rsidRPr="00146C78">
          <w:rPr>
            <w:rFonts w:ascii="Times New Roman" w:eastAsia="Times New Roman" w:hAnsi="Times New Roman" w:cs="Times New Roman"/>
            <w:color w:val="000000"/>
          </w:rPr>
          <w:t xml:space="preserve"> G, et al. National growth in simulation training within emergency medicine residency programs, 2003--2008. </w:t>
        </w:r>
      </w:hyperlink>
      <w:hyperlink r:id="rId12">
        <w:proofErr w:type="spellStart"/>
        <w:r w:rsidRPr="00146C78">
          <w:rPr>
            <w:rFonts w:ascii="Times New Roman" w:eastAsia="Times New Roman" w:hAnsi="Times New Roman" w:cs="Times New Roman"/>
            <w:i/>
            <w:color w:val="000000"/>
          </w:rPr>
          <w:t>Acad</w:t>
        </w:r>
        <w:proofErr w:type="spellEnd"/>
        <w:r w:rsidRPr="00146C78">
          <w:rPr>
            <w:rFonts w:ascii="Times New Roman" w:eastAsia="Times New Roman" w:hAnsi="Times New Roman" w:cs="Times New Roman"/>
            <w:i/>
            <w:color w:val="000000"/>
          </w:rPr>
          <w:t xml:space="preserve"> </w:t>
        </w:r>
        <w:proofErr w:type="spellStart"/>
        <w:r w:rsidRPr="00146C78">
          <w:rPr>
            <w:rFonts w:ascii="Times New Roman" w:eastAsia="Times New Roman" w:hAnsi="Times New Roman" w:cs="Times New Roman"/>
            <w:i/>
            <w:color w:val="000000"/>
          </w:rPr>
          <w:t>Emerg</w:t>
        </w:r>
        <w:proofErr w:type="spellEnd"/>
        <w:r w:rsidRPr="00146C78">
          <w:rPr>
            <w:rFonts w:ascii="Times New Roman" w:eastAsia="Times New Roman" w:hAnsi="Times New Roman" w:cs="Times New Roman"/>
            <w:i/>
            <w:color w:val="000000"/>
          </w:rPr>
          <w:t xml:space="preserve"> Med</w:t>
        </w:r>
      </w:hyperlink>
      <w:hyperlink r:id="rId13">
        <w:r w:rsidRPr="00146C78">
          <w:rPr>
            <w:rFonts w:ascii="Times New Roman" w:eastAsia="Times New Roman" w:hAnsi="Times New Roman" w:cs="Times New Roman"/>
            <w:color w:val="000000"/>
          </w:rPr>
          <w:t>. 2008;15(11):1113-1116.</w:t>
        </w:r>
      </w:hyperlink>
    </w:p>
    <w:p w14:paraId="4B669D68" w14:textId="77777777" w:rsidR="008A52EF" w:rsidRPr="00146C78" w:rsidRDefault="00871E7F">
      <w:pPr>
        <w:widowControl w:val="0"/>
        <w:pBdr>
          <w:top w:val="nil"/>
          <w:left w:val="nil"/>
          <w:bottom w:val="nil"/>
          <w:right w:val="nil"/>
          <w:between w:val="nil"/>
        </w:pBdr>
        <w:spacing w:after="220"/>
        <w:ind w:left="440" w:hanging="440"/>
        <w:rPr>
          <w:rFonts w:ascii="Times New Roman" w:eastAsia="Times New Roman" w:hAnsi="Times New Roman" w:cs="Times New Roman"/>
          <w:color w:val="000000"/>
        </w:rPr>
      </w:pPr>
      <w:r w:rsidRPr="00146C78">
        <w:rPr>
          <w:rFonts w:ascii="Times New Roman" w:eastAsia="Times New Roman" w:hAnsi="Times New Roman" w:cs="Times New Roman"/>
          <w:color w:val="000000"/>
        </w:rPr>
        <w:t xml:space="preserve">2. </w:t>
      </w:r>
      <w:r w:rsidRPr="00146C78">
        <w:rPr>
          <w:rFonts w:ascii="Times New Roman" w:eastAsia="Times New Roman" w:hAnsi="Times New Roman" w:cs="Times New Roman"/>
          <w:color w:val="000000"/>
        </w:rPr>
        <w:tab/>
      </w:r>
      <w:hyperlink r:id="rId14">
        <w:proofErr w:type="spellStart"/>
        <w:r w:rsidRPr="00146C78">
          <w:rPr>
            <w:rFonts w:ascii="Times New Roman" w:eastAsia="Times New Roman" w:hAnsi="Times New Roman" w:cs="Times New Roman"/>
            <w:color w:val="000000"/>
          </w:rPr>
          <w:t>Binstadt</w:t>
        </w:r>
        <w:proofErr w:type="spellEnd"/>
        <w:r w:rsidRPr="00146C78">
          <w:rPr>
            <w:rFonts w:ascii="Times New Roman" w:eastAsia="Times New Roman" w:hAnsi="Times New Roman" w:cs="Times New Roman"/>
            <w:color w:val="000000"/>
          </w:rPr>
          <w:t xml:space="preserve"> ES, Walls RM, White BA, et al. A comprehensive medical simulation education curriculum for emergency medicine residents. </w:t>
        </w:r>
      </w:hyperlink>
      <w:hyperlink r:id="rId15">
        <w:r w:rsidRPr="00146C78">
          <w:rPr>
            <w:rFonts w:ascii="Times New Roman" w:eastAsia="Times New Roman" w:hAnsi="Times New Roman" w:cs="Times New Roman"/>
            <w:i/>
            <w:color w:val="000000"/>
          </w:rPr>
          <w:t xml:space="preserve">Ann </w:t>
        </w:r>
        <w:proofErr w:type="spellStart"/>
        <w:r w:rsidRPr="00146C78">
          <w:rPr>
            <w:rFonts w:ascii="Times New Roman" w:eastAsia="Times New Roman" w:hAnsi="Times New Roman" w:cs="Times New Roman"/>
            <w:i/>
            <w:color w:val="000000"/>
          </w:rPr>
          <w:t>Emerg</w:t>
        </w:r>
        <w:proofErr w:type="spellEnd"/>
        <w:r w:rsidRPr="00146C78">
          <w:rPr>
            <w:rFonts w:ascii="Times New Roman" w:eastAsia="Times New Roman" w:hAnsi="Times New Roman" w:cs="Times New Roman"/>
            <w:i/>
            <w:color w:val="000000"/>
          </w:rPr>
          <w:t xml:space="preserve"> Med</w:t>
        </w:r>
      </w:hyperlink>
      <w:hyperlink r:id="rId16">
        <w:r w:rsidRPr="00146C78">
          <w:rPr>
            <w:rFonts w:ascii="Times New Roman" w:eastAsia="Times New Roman" w:hAnsi="Times New Roman" w:cs="Times New Roman"/>
            <w:color w:val="000000"/>
          </w:rPr>
          <w:t>. 2007;49(4):495-504, 504.e1-e11.</w:t>
        </w:r>
      </w:hyperlink>
    </w:p>
    <w:p w14:paraId="3AB176D3" w14:textId="77777777" w:rsidR="008A52EF" w:rsidRPr="00146C78" w:rsidRDefault="00871E7F">
      <w:pPr>
        <w:widowControl w:val="0"/>
        <w:pBdr>
          <w:top w:val="nil"/>
          <w:left w:val="nil"/>
          <w:bottom w:val="nil"/>
          <w:right w:val="nil"/>
          <w:between w:val="nil"/>
        </w:pBdr>
        <w:spacing w:after="220"/>
        <w:ind w:left="440" w:hanging="440"/>
        <w:rPr>
          <w:rFonts w:ascii="Times New Roman" w:eastAsia="Times New Roman" w:hAnsi="Times New Roman" w:cs="Times New Roman"/>
          <w:color w:val="000000"/>
        </w:rPr>
      </w:pPr>
      <w:r w:rsidRPr="00146C78">
        <w:rPr>
          <w:rFonts w:ascii="Times New Roman" w:eastAsia="Times New Roman" w:hAnsi="Times New Roman" w:cs="Times New Roman"/>
          <w:color w:val="000000"/>
        </w:rPr>
        <w:t xml:space="preserve">3. </w:t>
      </w:r>
      <w:r w:rsidRPr="00146C78">
        <w:rPr>
          <w:rFonts w:ascii="Times New Roman" w:eastAsia="Times New Roman" w:hAnsi="Times New Roman" w:cs="Times New Roman"/>
          <w:color w:val="000000"/>
        </w:rPr>
        <w:tab/>
      </w:r>
      <w:hyperlink r:id="rId17">
        <w:r w:rsidRPr="00146C78">
          <w:rPr>
            <w:rFonts w:ascii="Times New Roman" w:eastAsia="Times New Roman" w:hAnsi="Times New Roman" w:cs="Times New Roman"/>
            <w:color w:val="000000"/>
          </w:rPr>
          <w:t xml:space="preserve">McLaughlin SA, </w:t>
        </w:r>
        <w:proofErr w:type="spellStart"/>
        <w:r w:rsidRPr="00146C78">
          <w:rPr>
            <w:rFonts w:ascii="Times New Roman" w:eastAsia="Times New Roman" w:hAnsi="Times New Roman" w:cs="Times New Roman"/>
            <w:color w:val="000000"/>
          </w:rPr>
          <w:t>Doezema</w:t>
        </w:r>
        <w:proofErr w:type="spellEnd"/>
        <w:r w:rsidRPr="00146C78">
          <w:rPr>
            <w:rFonts w:ascii="Times New Roman" w:eastAsia="Times New Roman" w:hAnsi="Times New Roman" w:cs="Times New Roman"/>
            <w:color w:val="000000"/>
          </w:rPr>
          <w:t xml:space="preserve"> D, </w:t>
        </w:r>
        <w:proofErr w:type="spellStart"/>
        <w:r w:rsidRPr="00146C78">
          <w:rPr>
            <w:rFonts w:ascii="Times New Roman" w:eastAsia="Times New Roman" w:hAnsi="Times New Roman" w:cs="Times New Roman"/>
            <w:color w:val="000000"/>
          </w:rPr>
          <w:t>Sklar</w:t>
        </w:r>
        <w:proofErr w:type="spellEnd"/>
        <w:r w:rsidRPr="00146C78">
          <w:rPr>
            <w:rFonts w:ascii="Times New Roman" w:eastAsia="Times New Roman" w:hAnsi="Times New Roman" w:cs="Times New Roman"/>
            <w:color w:val="000000"/>
          </w:rPr>
          <w:t xml:space="preserve"> DP. Human simulation in emergency medicine training: a model curriculum. </w:t>
        </w:r>
      </w:hyperlink>
      <w:hyperlink r:id="rId18">
        <w:proofErr w:type="spellStart"/>
        <w:r w:rsidRPr="00146C78">
          <w:rPr>
            <w:rFonts w:ascii="Times New Roman" w:eastAsia="Times New Roman" w:hAnsi="Times New Roman" w:cs="Times New Roman"/>
            <w:i/>
            <w:color w:val="000000"/>
          </w:rPr>
          <w:t>Acad</w:t>
        </w:r>
        <w:proofErr w:type="spellEnd"/>
        <w:r w:rsidRPr="00146C78">
          <w:rPr>
            <w:rFonts w:ascii="Times New Roman" w:eastAsia="Times New Roman" w:hAnsi="Times New Roman" w:cs="Times New Roman"/>
            <w:i/>
            <w:color w:val="000000"/>
          </w:rPr>
          <w:t xml:space="preserve"> </w:t>
        </w:r>
        <w:proofErr w:type="spellStart"/>
        <w:r w:rsidRPr="00146C78">
          <w:rPr>
            <w:rFonts w:ascii="Times New Roman" w:eastAsia="Times New Roman" w:hAnsi="Times New Roman" w:cs="Times New Roman"/>
            <w:i/>
            <w:color w:val="000000"/>
          </w:rPr>
          <w:t>Emerg</w:t>
        </w:r>
        <w:proofErr w:type="spellEnd"/>
        <w:r w:rsidRPr="00146C78">
          <w:rPr>
            <w:rFonts w:ascii="Times New Roman" w:eastAsia="Times New Roman" w:hAnsi="Times New Roman" w:cs="Times New Roman"/>
            <w:i/>
            <w:color w:val="000000"/>
          </w:rPr>
          <w:t xml:space="preserve"> Med</w:t>
        </w:r>
      </w:hyperlink>
      <w:hyperlink r:id="rId19">
        <w:r w:rsidRPr="00146C78">
          <w:rPr>
            <w:rFonts w:ascii="Times New Roman" w:eastAsia="Times New Roman" w:hAnsi="Times New Roman" w:cs="Times New Roman"/>
            <w:color w:val="000000"/>
          </w:rPr>
          <w:t>. 2002;9(11):1310-1318.</w:t>
        </w:r>
      </w:hyperlink>
    </w:p>
    <w:p w14:paraId="4528408A" w14:textId="77777777" w:rsidR="008A52EF" w:rsidRPr="00146C78" w:rsidRDefault="00871E7F">
      <w:pPr>
        <w:widowControl w:val="0"/>
        <w:pBdr>
          <w:top w:val="nil"/>
          <w:left w:val="nil"/>
          <w:bottom w:val="nil"/>
          <w:right w:val="nil"/>
          <w:between w:val="nil"/>
        </w:pBdr>
        <w:spacing w:after="220"/>
        <w:ind w:left="440" w:hanging="440"/>
        <w:rPr>
          <w:rFonts w:ascii="Times New Roman" w:eastAsia="Times New Roman" w:hAnsi="Times New Roman" w:cs="Times New Roman"/>
          <w:color w:val="000000"/>
        </w:rPr>
      </w:pPr>
      <w:r w:rsidRPr="00146C78">
        <w:rPr>
          <w:rFonts w:ascii="Times New Roman" w:eastAsia="Times New Roman" w:hAnsi="Times New Roman" w:cs="Times New Roman"/>
          <w:color w:val="000000"/>
        </w:rPr>
        <w:t xml:space="preserve">4. </w:t>
      </w:r>
      <w:r w:rsidRPr="00146C78">
        <w:rPr>
          <w:rFonts w:ascii="Times New Roman" w:eastAsia="Times New Roman" w:hAnsi="Times New Roman" w:cs="Times New Roman"/>
          <w:color w:val="000000"/>
        </w:rPr>
        <w:tab/>
      </w:r>
      <w:hyperlink r:id="rId20">
        <w:r w:rsidRPr="00146C78">
          <w:rPr>
            <w:rFonts w:ascii="Times New Roman" w:eastAsia="Times New Roman" w:hAnsi="Times New Roman" w:cs="Times New Roman"/>
            <w:color w:val="000000"/>
          </w:rPr>
          <w:t xml:space="preserve">Wang EE, </w:t>
        </w:r>
        <w:proofErr w:type="spellStart"/>
        <w:r w:rsidRPr="00146C78">
          <w:rPr>
            <w:rFonts w:ascii="Times New Roman" w:eastAsia="Times New Roman" w:hAnsi="Times New Roman" w:cs="Times New Roman"/>
            <w:color w:val="000000"/>
          </w:rPr>
          <w:t>Vozenilek</w:t>
        </w:r>
        <w:proofErr w:type="spellEnd"/>
        <w:r w:rsidRPr="00146C78">
          <w:rPr>
            <w:rFonts w:ascii="Times New Roman" w:eastAsia="Times New Roman" w:hAnsi="Times New Roman" w:cs="Times New Roman"/>
            <w:color w:val="000000"/>
          </w:rPr>
          <w:t xml:space="preserve"> JA. Addressing the systems-based practice core competency: a simulation-based curriculum. </w:t>
        </w:r>
      </w:hyperlink>
      <w:hyperlink r:id="rId21">
        <w:proofErr w:type="spellStart"/>
        <w:r w:rsidRPr="00146C78">
          <w:rPr>
            <w:rFonts w:ascii="Times New Roman" w:eastAsia="Times New Roman" w:hAnsi="Times New Roman" w:cs="Times New Roman"/>
            <w:i/>
            <w:color w:val="000000"/>
          </w:rPr>
          <w:t>Acad</w:t>
        </w:r>
        <w:proofErr w:type="spellEnd"/>
        <w:r w:rsidRPr="00146C78">
          <w:rPr>
            <w:rFonts w:ascii="Times New Roman" w:eastAsia="Times New Roman" w:hAnsi="Times New Roman" w:cs="Times New Roman"/>
            <w:i/>
            <w:color w:val="000000"/>
          </w:rPr>
          <w:t xml:space="preserve"> </w:t>
        </w:r>
        <w:proofErr w:type="spellStart"/>
        <w:r w:rsidRPr="00146C78">
          <w:rPr>
            <w:rFonts w:ascii="Times New Roman" w:eastAsia="Times New Roman" w:hAnsi="Times New Roman" w:cs="Times New Roman"/>
            <w:i/>
            <w:color w:val="000000"/>
          </w:rPr>
          <w:t>Emerg</w:t>
        </w:r>
        <w:proofErr w:type="spellEnd"/>
        <w:r w:rsidRPr="00146C78">
          <w:rPr>
            <w:rFonts w:ascii="Times New Roman" w:eastAsia="Times New Roman" w:hAnsi="Times New Roman" w:cs="Times New Roman"/>
            <w:i/>
            <w:color w:val="000000"/>
          </w:rPr>
          <w:t xml:space="preserve"> Med</w:t>
        </w:r>
      </w:hyperlink>
      <w:hyperlink r:id="rId22">
        <w:r w:rsidRPr="00146C78">
          <w:rPr>
            <w:rFonts w:ascii="Times New Roman" w:eastAsia="Times New Roman" w:hAnsi="Times New Roman" w:cs="Times New Roman"/>
            <w:color w:val="000000"/>
          </w:rPr>
          <w:t>. 2005;12(12):1191-1194.</w:t>
        </w:r>
      </w:hyperlink>
    </w:p>
    <w:p w14:paraId="3440B757" w14:textId="77777777" w:rsidR="008A52EF" w:rsidRPr="00146C78" w:rsidRDefault="00871E7F">
      <w:pPr>
        <w:widowControl w:val="0"/>
        <w:pBdr>
          <w:top w:val="nil"/>
          <w:left w:val="nil"/>
          <w:bottom w:val="nil"/>
          <w:right w:val="nil"/>
          <w:between w:val="nil"/>
        </w:pBdr>
        <w:spacing w:after="220"/>
        <w:ind w:left="440" w:hanging="440"/>
        <w:rPr>
          <w:rFonts w:ascii="Times New Roman" w:eastAsia="Times New Roman" w:hAnsi="Times New Roman" w:cs="Times New Roman"/>
          <w:color w:val="000000"/>
        </w:rPr>
      </w:pPr>
      <w:r w:rsidRPr="00146C78">
        <w:rPr>
          <w:rFonts w:ascii="Times New Roman" w:eastAsia="Times New Roman" w:hAnsi="Times New Roman" w:cs="Times New Roman"/>
          <w:color w:val="000000"/>
        </w:rPr>
        <w:t xml:space="preserve">5. </w:t>
      </w:r>
      <w:r w:rsidRPr="00146C78">
        <w:rPr>
          <w:rFonts w:ascii="Times New Roman" w:eastAsia="Times New Roman" w:hAnsi="Times New Roman" w:cs="Times New Roman"/>
          <w:color w:val="000000"/>
        </w:rPr>
        <w:tab/>
      </w:r>
      <w:hyperlink r:id="rId23">
        <w:r w:rsidRPr="00146C78">
          <w:rPr>
            <w:rFonts w:ascii="Times New Roman" w:eastAsia="Times New Roman" w:hAnsi="Times New Roman" w:cs="Times New Roman"/>
            <w:color w:val="000000"/>
          </w:rPr>
          <w:t xml:space="preserve">Adler MD, </w:t>
        </w:r>
        <w:proofErr w:type="spellStart"/>
        <w:r w:rsidRPr="00146C78">
          <w:rPr>
            <w:rFonts w:ascii="Times New Roman" w:eastAsia="Times New Roman" w:hAnsi="Times New Roman" w:cs="Times New Roman"/>
            <w:color w:val="000000"/>
          </w:rPr>
          <w:t>Vozenilek</w:t>
        </w:r>
        <w:proofErr w:type="spellEnd"/>
        <w:r w:rsidRPr="00146C78">
          <w:rPr>
            <w:rFonts w:ascii="Times New Roman" w:eastAsia="Times New Roman" w:hAnsi="Times New Roman" w:cs="Times New Roman"/>
            <w:color w:val="000000"/>
          </w:rPr>
          <w:t xml:space="preserve"> JA, Trainor JL, et al. Development and evaluation of a simulation-based pediatric emergency medicine curriculum. </w:t>
        </w:r>
      </w:hyperlink>
      <w:hyperlink r:id="rId24">
        <w:proofErr w:type="spellStart"/>
        <w:r w:rsidRPr="00146C78">
          <w:rPr>
            <w:rFonts w:ascii="Times New Roman" w:eastAsia="Times New Roman" w:hAnsi="Times New Roman" w:cs="Times New Roman"/>
            <w:i/>
            <w:color w:val="000000"/>
          </w:rPr>
          <w:t>Acad</w:t>
        </w:r>
        <w:proofErr w:type="spellEnd"/>
        <w:r w:rsidRPr="00146C78">
          <w:rPr>
            <w:rFonts w:ascii="Times New Roman" w:eastAsia="Times New Roman" w:hAnsi="Times New Roman" w:cs="Times New Roman"/>
            <w:i/>
            <w:color w:val="000000"/>
          </w:rPr>
          <w:t xml:space="preserve"> Med</w:t>
        </w:r>
      </w:hyperlink>
      <w:hyperlink r:id="rId25">
        <w:r w:rsidRPr="00146C78">
          <w:rPr>
            <w:rFonts w:ascii="Times New Roman" w:eastAsia="Times New Roman" w:hAnsi="Times New Roman" w:cs="Times New Roman"/>
            <w:color w:val="000000"/>
          </w:rPr>
          <w:t>. 2009;84(7):935-941.</w:t>
        </w:r>
      </w:hyperlink>
    </w:p>
    <w:p w14:paraId="31C649D7" w14:textId="77777777" w:rsidR="008A52EF" w:rsidRPr="00146C78" w:rsidRDefault="00871E7F">
      <w:pPr>
        <w:widowControl w:val="0"/>
        <w:pBdr>
          <w:top w:val="nil"/>
          <w:left w:val="nil"/>
          <w:bottom w:val="nil"/>
          <w:right w:val="nil"/>
          <w:between w:val="nil"/>
        </w:pBdr>
        <w:spacing w:after="220"/>
        <w:ind w:left="440" w:hanging="440"/>
        <w:rPr>
          <w:rFonts w:ascii="Times New Roman" w:eastAsia="Times New Roman" w:hAnsi="Times New Roman" w:cs="Times New Roman"/>
          <w:color w:val="000000"/>
        </w:rPr>
      </w:pPr>
      <w:r w:rsidRPr="00146C78">
        <w:rPr>
          <w:rFonts w:ascii="Times New Roman" w:eastAsia="Times New Roman" w:hAnsi="Times New Roman" w:cs="Times New Roman"/>
          <w:color w:val="000000"/>
        </w:rPr>
        <w:t xml:space="preserve">6. </w:t>
      </w:r>
      <w:r w:rsidRPr="00146C78">
        <w:rPr>
          <w:rFonts w:ascii="Times New Roman" w:eastAsia="Times New Roman" w:hAnsi="Times New Roman" w:cs="Times New Roman"/>
          <w:color w:val="000000"/>
        </w:rPr>
        <w:tab/>
      </w:r>
      <w:hyperlink r:id="rId26">
        <w:r w:rsidRPr="00146C78">
          <w:rPr>
            <w:rFonts w:ascii="Times New Roman" w:eastAsia="Times New Roman" w:hAnsi="Times New Roman" w:cs="Times New Roman"/>
            <w:color w:val="000000"/>
          </w:rPr>
          <w:t xml:space="preserve">Rudolph JW, Simon R, </w:t>
        </w:r>
        <w:proofErr w:type="spellStart"/>
        <w:r w:rsidRPr="00146C78">
          <w:rPr>
            <w:rFonts w:ascii="Times New Roman" w:eastAsia="Times New Roman" w:hAnsi="Times New Roman" w:cs="Times New Roman"/>
            <w:color w:val="000000"/>
          </w:rPr>
          <w:t>Raemer</w:t>
        </w:r>
        <w:proofErr w:type="spellEnd"/>
        <w:r w:rsidRPr="00146C78">
          <w:rPr>
            <w:rFonts w:ascii="Times New Roman" w:eastAsia="Times New Roman" w:hAnsi="Times New Roman" w:cs="Times New Roman"/>
            <w:color w:val="000000"/>
          </w:rPr>
          <w:t xml:space="preserve"> DB. Which reality matters? Questions on the path to high engagement in healthcare simulation. </w:t>
        </w:r>
      </w:hyperlink>
      <w:hyperlink r:id="rId27">
        <w:r w:rsidRPr="00146C78">
          <w:rPr>
            <w:rFonts w:ascii="Times New Roman" w:eastAsia="Times New Roman" w:hAnsi="Times New Roman" w:cs="Times New Roman"/>
            <w:i/>
            <w:color w:val="000000"/>
          </w:rPr>
          <w:t xml:space="preserve">Simul </w:t>
        </w:r>
        <w:proofErr w:type="spellStart"/>
        <w:r w:rsidRPr="00146C78">
          <w:rPr>
            <w:rFonts w:ascii="Times New Roman" w:eastAsia="Times New Roman" w:hAnsi="Times New Roman" w:cs="Times New Roman"/>
            <w:i/>
            <w:color w:val="000000"/>
          </w:rPr>
          <w:t>Healthc</w:t>
        </w:r>
        <w:proofErr w:type="spellEnd"/>
      </w:hyperlink>
      <w:hyperlink r:id="rId28">
        <w:r w:rsidRPr="00146C78">
          <w:rPr>
            <w:rFonts w:ascii="Times New Roman" w:eastAsia="Times New Roman" w:hAnsi="Times New Roman" w:cs="Times New Roman"/>
            <w:color w:val="000000"/>
          </w:rPr>
          <w:t>. 2007;2(3):161-163.</w:t>
        </w:r>
      </w:hyperlink>
    </w:p>
    <w:p w14:paraId="1F0B90A7" w14:textId="77777777" w:rsidR="008A52EF" w:rsidRPr="00146C78" w:rsidRDefault="00871E7F">
      <w:pPr>
        <w:widowControl w:val="0"/>
        <w:pBdr>
          <w:top w:val="nil"/>
          <w:left w:val="nil"/>
          <w:bottom w:val="nil"/>
          <w:right w:val="nil"/>
          <w:between w:val="nil"/>
        </w:pBdr>
        <w:spacing w:after="220"/>
        <w:ind w:left="440" w:hanging="440"/>
        <w:rPr>
          <w:rFonts w:ascii="Times New Roman" w:eastAsia="Times New Roman" w:hAnsi="Times New Roman" w:cs="Times New Roman"/>
          <w:color w:val="000000"/>
        </w:rPr>
      </w:pPr>
      <w:r w:rsidRPr="00146C78">
        <w:rPr>
          <w:rFonts w:ascii="Times New Roman" w:eastAsia="Times New Roman" w:hAnsi="Times New Roman" w:cs="Times New Roman"/>
          <w:color w:val="000000"/>
        </w:rPr>
        <w:t xml:space="preserve">7. </w:t>
      </w:r>
      <w:r w:rsidRPr="00146C78">
        <w:rPr>
          <w:rFonts w:ascii="Times New Roman" w:eastAsia="Times New Roman" w:hAnsi="Times New Roman" w:cs="Times New Roman"/>
          <w:color w:val="000000"/>
        </w:rPr>
        <w:tab/>
      </w:r>
      <w:hyperlink r:id="rId29">
        <w:r w:rsidRPr="00146C78">
          <w:rPr>
            <w:rFonts w:ascii="Times New Roman" w:eastAsia="Times New Roman" w:hAnsi="Times New Roman" w:cs="Times New Roman"/>
            <w:color w:val="000000"/>
          </w:rPr>
          <w:t xml:space="preserve">Muse LA, Harris SG, </w:t>
        </w:r>
        <w:proofErr w:type="spellStart"/>
        <w:r w:rsidRPr="00146C78">
          <w:rPr>
            <w:rFonts w:ascii="Times New Roman" w:eastAsia="Times New Roman" w:hAnsi="Times New Roman" w:cs="Times New Roman"/>
            <w:color w:val="000000"/>
          </w:rPr>
          <w:t>Feild</w:t>
        </w:r>
        <w:proofErr w:type="spellEnd"/>
        <w:r w:rsidRPr="00146C78">
          <w:rPr>
            <w:rFonts w:ascii="Times New Roman" w:eastAsia="Times New Roman" w:hAnsi="Times New Roman" w:cs="Times New Roman"/>
            <w:color w:val="000000"/>
          </w:rPr>
          <w:t xml:space="preserve"> HS. Has the Inverted-U Theory of Stress and Job Performance Had a Fair Test? </w:t>
        </w:r>
      </w:hyperlink>
      <w:hyperlink r:id="rId30">
        <w:r w:rsidRPr="00146C78">
          <w:rPr>
            <w:rFonts w:ascii="Times New Roman" w:eastAsia="Times New Roman" w:hAnsi="Times New Roman" w:cs="Times New Roman"/>
            <w:i/>
            <w:color w:val="000000"/>
          </w:rPr>
          <w:t>Hum Perform</w:t>
        </w:r>
      </w:hyperlink>
      <w:hyperlink r:id="rId31">
        <w:r w:rsidRPr="00146C78">
          <w:rPr>
            <w:rFonts w:ascii="Times New Roman" w:eastAsia="Times New Roman" w:hAnsi="Times New Roman" w:cs="Times New Roman"/>
            <w:color w:val="000000"/>
          </w:rPr>
          <w:t>. 2003;16(4):349-364.</w:t>
        </w:r>
      </w:hyperlink>
    </w:p>
    <w:p w14:paraId="6A36D8E4" w14:textId="77777777" w:rsidR="00146C78" w:rsidRPr="00146C78" w:rsidRDefault="00146C78" w:rsidP="00146C78">
      <w:pPr>
        <w:widowControl w:val="0"/>
        <w:pBdr>
          <w:top w:val="nil"/>
          <w:left w:val="nil"/>
          <w:bottom w:val="nil"/>
          <w:right w:val="nil"/>
          <w:between w:val="nil"/>
        </w:pBdr>
        <w:spacing w:after="220"/>
        <w:ind w:left="440" w:hanging="440"/>
        <w:rPr>
          <w:rFonts w:ascii="Times New Roman" w:eastAsia="Times New Roman" w:hAnsi="Times New Roman" w:cs="Times New Roman"/>
          <w:color w:val="000000"/>
        </w:rPr>
      </w:pPr>
      <w:r w:rsidRPr="00146C78">
        <w:rPr>
          <w:rFonts w:ascii="Times New Roman" w:eastAsia="Times New Roman" w:hAnsi="Times New Roman" w:cs="Times New Roman"/>
          <w:color w:val="000000"/>
        </w:rPr>
        <w:t xml:space="preserve">8.  </w:t>
      </w:r>
      <w:r w:rsidRPr="00146C78">
        <w:rPr>
          <w:rFonts w:ascii="Times New Roman" w:hAnsi="Times New Roman" w:cs="Times New Roman"/>
        </w:rPr>
        <w:t xml:space="preserve">Weston B, Simpson N, Hart D, et al. Multiple Casualty Scenario from a Bomb/Blast Injury. </w:t>
      </w:r>
      <w:proofErr w:type="spellStart"/>
      <w:r w:rsidRPr="00146C78">
        <w:rPr>
          <w:rFonts w:ascii="Times New Roman" w:hAnsi="Times New Roman" w:cs="Times New Roman"/>
          <w:i/>
        </w:rPr>
        <w:t>MedEdPORTAL</w:t>
      </w:r>
      <w:proofErr w:type="spellEnd"/>
      <w:r w:rsidRPr="00146C78">
        <w:rPr>
          <w:rFonts w:ascii="Times New Roman" w:hAnsi="Times New Roman" w:cs="Times New Roman"/>
          <w:i/>
        </w:rPr>
        <w:t xml:space="preserve"> Publications</w:t>
      </w:r>
      <w:r w:rsidRPr="00146C78">
        <w:rPr>
          <w:rFonts w:ascii="Times New Roman" w:hAnsi="Times New Roman" w:cs="Times New Roman"/>
        </w:rPr>
        <w:t xml:space="preserve">; 2015. Available from: </w:t>
      </w:r>
      <w:hyperlink r:id="rId32">
        <w:r w:rsidRPr="00146C78">
          <w:rPr>
            <w:rFonts w:ascii="Times New Roman" w:hAnsi="Times New Roman" w:cs="Times New Roman"/>
            <w:color w:val="0000FF"/>
            <w:u w:val="single" w:color="0000FF"/>
          </w:rPr>
          <w:t>https://www.mededportal.org/publication/10065</w:t>
        </w:r>
      </w:hyperlink>
    </w:p>
    <w:p w14:paraId="19B91E74" w14:textId="377DB886" w:rsidR="008A52EF" w:rsidRPr="00146C78" w:rsidRDefault="00146C78" w:rsidP="00146C78">
      <w:pPr>
        <w:widowControl w:val="0"/>
        <w:pBdr>
          <w:top w:val="nil"/>
          <w:left w:val="nil"/>
          <w:bottom w:val="nil"/>
          <w:right w:val="nil"/>
          <w:between w:val="nil"/>
        </w:pBdr>
        <w:spacing w:after="220"/>
        <w:ind w:left="440" w:hanging="440"/>
        <w:rPr>
          <w:rFonts w:ascii="Times New Roman" w:eastAsia="Times New Roman" w:hAnsi="Times New Roman" w:cs="Times New Roman"/>
          <w:color w:val="000000"/>
          <w:sz w:val="22"/>
          <w:szCs w:val="22"/>
        </w:rPr>
      </w:pPr>
      <w:r w:rsidRPr="00146C78">
        <w:rPr>
          <w:rFonts w:ascii="Times New Roman" w:eastAsia="Times New Roman" w:hAnsi="Times New Roman" w:cs="Times New Roman"/>
          <w:color w:val="000000"/>
        </w:rPr>
        <w:t>9.</w:t>
      </w:r>
      <w:r w:rsidRPr="00146C78">
        <w:rPr>
          <w:rFonts w:ascii="Times New Roman" w:hAnsi="Times New Roman" w:cs="Times New Roman"/>
          <w:b/>
          <w:lang w:val="en"/>
        </w:rPr>
        <w:t xml:space="preserve">  </w:t>
      </w:r>
      <w:r w:rsidRPr="00146C78">
        <w:rPr>
          <w:rFonts w:ascii="Times New Roman" w:hAnsi="Times New Roman" w:cs="Times New Roman"/>
          <w:lang w:val="en"/>
        </w:rPr>
        <w:t xml:space="preserve">Hart D, </w:t>
      </w:r>
      <w:proofErr w:type="spellStart"/>
      <w:r w:rsidRPr="00146C78">
        <w:rPr>
          <w:rFonts w:ascii="Times New Roman" w:hAnsi="Times New Roman" w:cs="Times New Roman"/>
          <w:lang w:val="en"/>
        </w:rPr>
        <w:t>Gorlin</w:t>
      </w:r>
      <w:proofErr w:type="spellEnd"/>
      <w:r w:rsidRPr="00146C78">
        <w:rPr>
          <w:rFonts w:ascii="Times New Roman" w:hAnsi="Times New Roman" w:cs="Times New Roman"/>
          <w:lang w:val="en"/>
        </w:rPr>
        <w:t xml:space="preserve"> J. Massive Transfusion for Postpartum Hemorrhage. </w:t>
      </w:r>
      <w:proofErr w:type="spellStart"/>
      <w:r w:rsidRPr="00146C78">
        <w:rPr>
          <w:rFonts w:ascii="Times New Roman" w:hAnsi="Times New Roman" w:cs="Times New Roman"/>
          <w:i/>
        </w:rPr>
        <w:t>MedEdPORTAL</w:t>
      </w:r>
      <w:proofErr w:type="spellEnd"/>
      <w:r w:rsidRPr="00146C78">
        <w:rPr>
          <w:rFonts w:ascii="Times New Roman" w:hAnsi="Times New Roman" w:cs="Times New Roman"/>
          <w:i/>
        </w:rPr>
        <w:t xml:space="preserve"> </w:t>
      </w:r>
      <w:r w:rsidRPr="00146C78">
        <w:rPr>
          <w:rFonts w:ascii="Times New Roman" w:hAnsi="Times New Roman" w:cs="Times New Roman"/>
          <w:i/>
        </w:rPr>
        <w:lastRenderedPageBreak/>
        <w:t>Publications</w:t>
      </w:r>
      <w:r w:rsidRPr="00146C78">
        <w:rPr>
          <w:rFonts w:ascii="Times New Roman" w:hAnsi="Times New Roman" w:cs="Times New Roman"/>
        </w:rPr>
        <w:t xml:space="preserve">; </w:t>
      </w:r>
      <w:r w:rsidRPr="00146C78">
        <w:rPr>
          <w:rFonts w:ascii="Times New Roman" w:hAnsi="Times New Roman" w:cs="Times New Roman"/>
          <w:lang w:val="en"/>
        </w:rPr>
        <w:t xml:space="preserve">2013. Available from: </w:t>
      </w:r>
      <w:hyperlink r:id="rId33" w:history="1">
        <w:r w:rsidRPr="00146C78">
          <w:rPr>
            <w:rFonts w:ascii="Times New Roman" w:hAnsi="Times New Roman" w:cs="Times New Roman"/>
            <w:color w:val="0000FF"/>
            <w:u w:val="single"/>
            <w:lang w:val="en"/>
          </w:rPr>
          <w:t>www.mededportal.org/publication/9651</w:t>
        </w:r>
      </w:hyperlink>
    </w:p>
    <w:sectPr w:rsidR="008A52EF" w:rsidRPr="00146C78" w:rsidSect="00AC1F1F">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lnNumType w:countBy="1" w:restart="continuous"/>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C2488" w14:textId="77777777" w:rsidR="00B5027E" w:rsidRDefault="00B5027E">
      <w:r>
        <w:separator/>
      </w:r>
    </w:p>
  </w:endnote>
  <w:endnote w:type="continuationSeparator" w:id="0">
    <w:p w14:paraId="527A560F" w14:textId="77777777" w:rsidR="00B5027E" w:rsidRDefault="00B5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B88E6" w14:textId="77777777" w:rsidR="008A52EF" w:rsidRDefault="008A52E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1F98C" w14:textId="77777777" w:rsidR="008A52EF" w:rsidRDefault="008A52E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CB997" w14:textId="77777777" w:rsidR="008A52EF" w:rsidRDefault="008A52E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1C561" w14:textId="77777777" w:rsidR="00B5027E" w:rsidRDefault="00B5027E">
      <w:r>
        <w:separator/>
      </w:r>
    </w:p>
  </w:footnote>
  <w:footnote w:type="continuationSeparator" w:id="0">
    <w:p w14:paraId="774C86C4" w14:textId="77777777" w:rsidR="00B5027E" w:rsidRDefault="00B5027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293C8" w14:textId="77777777" w:rsidR="008A52EF" w:rsidRDefault="008A52E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15C00" w14:textId="514C7093" w:rsidR="008A52EF" w:rsidRDefault="00871E7F">
    <w:pPr>
      <w:pBdr>
        <w:top w:val="nil"/>
        <w:left w:val="nil"/>
        <w:bottom w:val="nil"/>
        <w:right w:val="nil"/>
        <w:between w:val="nil"/>
      </w:pBdr>
      <w:tabs>
        <w:tab w:val="center" w:pos="4680"/>
        <w:tab w:val="right" w:pos="9360"/>
      </w:tabs>
      <w:jc w:val="center"/>
      <w:rPr>
        <w:color w:val="000000"/>
      </w:rPr>
    </w:pPr>
    <w:r>
      <w:rPr>
        <w:color w:val="000000"/>
      </w:rPr>
      <w:t xml:space="preserve"> </w:t>
    </w:r>
  </w:p>
  <w:p w14:paraId="6B0343BD" w14:textId="405663B6" w:rsidR="008A52EF" w:rsidRDefault="008A52EF">
    <w:pPr>
      <w:pBdr>
        <w:top w:val="nil"/>
        <w:left w:val="nil"/>
        <w:bottom w:val="nil"/>
        <w:right w:val="nil"/>
        <w:between w:val="nil"/>
      </w:pBdr>
      <w:tabs>
        <w:tab w:val="left" w:pos="2391"/>
      </w:tabs>
      <w:jc w:val="center"/>
      <w:rPr>
        <w:color w:val="00000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F84DB" w14:textId="77777777" w:rsidR="008A52EF" w:rsidRDefault="008A52E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37EE4"/>
    <w:multiLevelType w:val="multilevel"/>
    <w:tmpl w:val="6F9C47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45D117A"/>
    <w:multiLevelType w:val="multilevel"/>
    <w:tmpl w:val="5986E958"/>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
  <w:rsids>
    <w:rsidRoot w:val="008A52EF"/>
    <w:rsid w:val="000D7EC9"/>
    <w:rsid w:val="00146C78"/>
    <w:rsid w:val="00871E7F"/>
    <w:rsid w:val="008A52EF"/>
    <w:rsid w:val="00952ADA"/>
    <w:rsid w:val="00AC1F1F"/>
    <w:rsid w:val="00B5027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C99D17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character" w:styleId="LineNumber">
    <w:name w:val="line number"/>
    <w:basedOn w:val="DefaultParagraphFont"/>
    <w:uiPriority w:val="99"/>
    <w:semiHidden/>
    <w:unhideWhenUsed/>
    <w:rsid w:val="00AC1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paperpile.com/b/OpOKaY/YULU" TargetMode="External"/><Relationship Id="rId21" Type="http://schemas.openxmlformats.org/officeDocument/2006/relationships/hyperlink" Target="http://paperpile.com/b/OpOKaY/YULU" TargetMode="External"/><Relationship Id="rId22" Type="http://schemas.openxmlformats.org/officeDocument/2006/relationships/hyperlink" Target="http://paperpile.com/b/OpOKaY/YULU" TargetMode="External"/><Relationship Id="rId23" Type="http://schemas.openxmlformats.org/officeDocument/2006/relationships/hyperlink" Target="http://paperpile.com/b/OpOKaY/QJTq" TargetMode="External"/><Relationship Id="rId24" Type="http://schemas.openxmlformats.org/officeDocument/2006/relationships/hyperlink" Target="http://paperpile.com/b/OpOKaY/QJTq" TargetMode="External"/><Relationship Id="rId25" Type="http://schemas.openxmlformats.org/officeDocument/2006/relationships/hyperlink" Target="http://paperpile.com/b/OpOKaY/QJTq" TargetMode="External"/><Relationship Id="rId26" Type="http://schemas.openxmlformats.org/officeDocument/2006/relationships/hyperlink" Target="http://paperpile.com/b/OpOKaY/9ZZA" TargetMode="External"/><Relationship Id="rId27" Type="http://schemas.openxmlformats.org/officeDocument/2006/relationships/hyperlink" Target="http://paperpile.com/b/OpOKaY/9ZZA" TargetMode="External"/><Relationship Id="rId28" Type="http://schemas.openxmlformats.org/officeDocument/2006/relationships/hyperlink" Target="http://paperpile.com/b/OpOKaY/9ZZA" TargetMode="External"/><Relationship Id="rId29" Type="http://schemas.openxmlformats.org/officeDocument/2006/relationships/hyperlink" Target="http://paperpile.com/b/OpOKaY/ME1j"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paperpile.com/b/OpOKaY/ME1j" TargetMode="External"/><Relationship Id="rId31" Type="http://schemas.openxmlformats.org/officeDocument/2006/relationships/hyperlink" Target="http://paperpile.com/b/OpOKaY/ME1j" TargetMode="External"/><Relationship Id="rId32" Type="http://schemas.openxmlformats.org/officeDocument/2006/relationships/hyperlink" Target="https://www.mededportal.org/publication/10065" TargetMode="External"/><Relationship Id="rId9" Type="http://schemas.openxmlformats.org/officeDocument/2006/relationships/hyperlink" Target="https://paperpile.com/c/OpOKaY/9ZZA+ME1j" TargetMode="External"/><Relationship Id="rId6" Type="http://schemas.openxmlformats.org/officeDocument/2006/relationships/endnotes" Target="endnotes.xml"/><Relationship Id="rId7" Type="http://schemas.openxmlformats.org/officeDocument/2006/relationships/hyperlink" Target="https://paperpile.com/c/OpOKaY/AlPB" TargetMode="External"/><Relationship Id="rId8" Type="http://schemas.openxmlformats.org/officeDocument/2006/relationships/hyperlink" Target="https://paperpile.com/c/OpOKaY/WfOJ+4rwF+YULU+QJTq" TargetMode="External"/><Relationship Id="rId33" Type="http://schemas.openxmlformats.org/officeDocument/2006/relationships/hyperlink" Target="https://www.mededportal.org/publication/9651" TargetMode="External"/><Relationship Id="rId34" Type="http://schemas.openxmlformats.org/officeDocument/2006/relationships/header" Target="header1.xml"/><Relationship Id="rId35" Type="http://schemas.openxmlformats.org/officeDocument/2006/relationships/header" Target="header2.xml"/><Relationship Id="rId36" Type="http://schemas.openxmlformats.org/officeDocument/2006/relationships/footer" Target="footer1.xml"/><Relationship Id="rId10" Type="http://schemas.openxmlformats.org/officeDocument/2006/relationships/hyperlink" Target="http://www.emedu.org/simlibrary" TargetMode="External"/><Relationship Id="rId11" Type="http://schemas.openxmlformats.org/officeDocument/2006/relationships/hyperlink" Target="http://paperpile.com/b/OpOKaY/AlPB" TargetMode="External"/><Relationship Id="rId12" Type="http://schemas.openxmlformats.org/officeDocument/2006/relationships/hyperlink" Target="http://paperpile.com/b/OpOKaY/AlPB" TargetMode="External"/><Relationship Id="rId13" Type="http://schemas.openxmlformats.org/officeDocument/2006/relationships/hyperlink" Target="http://paperpile.com/b/OpOKaY/AlPB" TargetMode="External"/><Relationship Id="rId14" Type="http://schemas.openxmlformats.org/officeDocument/2006/relationships/hyperlink" Target="http://paperpile.com/b/OpOKaY/WfOJ" TargetMode="External"/><Relationship Id="rId15" Type="http://schemas.openxmlformats.org/officeDocument/2006/relationships/hyperlink" Target="http://paperpile.com/b/OpOKaY/WfOJ" TargetMode="External"/><Relationship Id="rId16" Type="http://schemas.openxmlformats.org/officeDocument/2006/relationships/hyperlink" Target="http://paperpile.com/b/OpOKaY/WfOJ" TargetMode="External"/><Relationship Id="rId17" Type="http://schemas.openxmlformats.org/officeDocument/2006/relationships/hyperlink" Target="http://paperpile.com/b/OpOKaY/4rwF" TargetMode="External"/><Relationship Id="rId18" Type="http://schemas.openxmlformats.org/officeDocument/2006/relationships/hyperlink" Target="http://paperpile.com/b/OpOKaY/4rwF" TargetMode="External"/><Relationship Id="rId19" Type="http://schemas.openxmlformats.org/officeDocument/2006/relationships/hyperlink" Target="http://paperpile.com/b/OpOKaY/4rwF" TargetMode="External"/><Relationship Id="rId37" Type="http://schemas.openxmlformats.org/officeDocument/2006/relationships/footer" Target="footer2.xml"/><Relationship Id="rId38" Type="http://schemas.openxmlformats.org/officeDocument/2006/relationships/header" Target="header3.xml"/><Relationship Id="rId39" Type="http://schemas.openxmlformats.org/officeDocument/2006/relationships/footer" Target="footer3.xml"/><Relationship Id="rId40" Type="http://schemas.openxmlformats.org/officeDocument/2006/relationships/fontTable" Target="fontTable.xml"/><Relationship Id="rId4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2741</Words>
  <Characters>15628</Characters>
  <Application>Microsoft Macintosh Word</Application>
  <DocSecurity>0</DocSecurity>
  <Lines>130</Lines>
  <Paragraphs>36</Paragraphs>
  <ScaleCrop>false</ScaleCrop>
  <LinksUpToDate>false</LinksUpToDate>
  <CharactersWithSpaces>18333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Danielle Hart</cp:lastModifiedBy>
  <cp:revision>6</cp:revision>
  <dcterms:created xsi:type="dcterms:W3CDTF">2019-01-05T00:12:00Z</dcterms:created>
  <dcterms:modified xsi:type="dcterms:W3CDTF">2019-01-30T02:00:00Z</dcterms:modified>
</cp:coreProperties>
</file>